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Лекция 1</w:t>
      </w:r>
    </w:p>
    <w:p w:rsidR="002B630F" w:rsidRPr="00C837C0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837C0">
        <w:rPr>
          <w:rFonts w:ascii="Times New Roman" w:hAnsi="Times New Roman" w:cs="Times New Roman"/>
          <w:b/>
          <w:sz w:val="28"/>
          <w:szCs w:val="28"/>
          <w:lang w:val="ru-RU"/>
        </w:rPr>
        <w:t>Датчики</w:t>
      </w:r>
    </w:p>
    <w:p w:rsid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837C0">
        <w:rPr>
          <w:rFonts w:ascii="Times New Roman" w:hAnsi="Times New Roman" w:cs="Times New Roman"/>
          <w:b/>
          <w:sz w:val="28"/>
          <w:szCs w:val="28"/>
          <w:lang w:val="ru-RU"/>
        </w:rPr>
        <w:t>Цель занятия</w:t>
      </w:r>
      <w:r>
        <w:rPr>
          <w:rFonts w:ascii="Times New Roman" w:hAnsi="Times New Roman" w:cs="Times New Roman"/>
          <w:sz w:val="28"/>
          <w:szCs w:val="28"/>
          <w:lang w:val="ru-RU"/>
        </w:rPr>
        <w:t>: познакомиться с понятием «Датчик», изучить основные виды и характеристики датчиков.</w:t>
      </w:r>
    </w:p>
    <w:p w:rsidR="002B630F" w:rsidRPr="00C837C0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C837C0">
        <w:rPr>
          <w:rFonts w:ascii="Times New Roman" w:hAnsi="Times New Roman" w:cs="Times New Roman"/>
          <w:b/>
          <w:sz w:val="28"/>
          <w:szCs w:val="28"/>
          <w:lang w:val="ru-RU"/>
        </w:rPr>
        <w:t>План</w:t>
      </w:r>
    </w:p>
    <w:p w:rsidR="002B630F" w:rsidRDefault="002B630F" w:rsidP="002B630F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Понятие датчика</w:t>
      </w:r>
    </w:p>
    <w:p w:rsidR="002B630F" w:rsidRDefault="002B630F" w:rsidP="002B630F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Характеристики датчиков</w:t>
      </w:r>
    </w:p>
    <w:p w:rsidR="002B630F" w:rsidRDefault="002B630F" w:rsidP="002B630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Default="002B630F" w:rsidP="002B630F">
      <w:pPr>
        <w:pStyle w:val="a7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Понятие датчика</w:t>
      </w:r>
    </w:p>
    <w:p w:rsidR="002B630F" w:rsidRPr="00C837C0" w:rsidRDefault="002B630F" w:rsidP="002B630F">
      <w:pPr>
        <w:pStyle w:val="a7"/>
        <w:ind w:left="142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C837C0" w:rsidRDefault="002B630F" w:rsidP="002B630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Датчик — средство измерений, предназначенное для выработки сигнала измерительной информации в форме, удобной для передачи, дальнейшего преобразования, обработки и (или) хранения, но не поддающейся непосредственному восприятию наблюдателем[1]. Датчики, выполненные на основе электронной техники, называются электронными датчиками. Отдельно взятый датчик может быть предназначен для измерения (контроля) и преобразования одной физической величины или одновременно нескольких физических величин.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2336" behindDoc="0" locked="0" layoutInCell="1" allowOverlap="1" wp14:anchorId="4DBC4715" wp14:editId="4AFFC44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3571875" cy="2218690"/>
            <wp:effectExtent l="0" t="0" r="0" b="0"/>
            <wp:wrapTopAndBottom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Датчики являются элементом технических систем, предназначенных для измерения, сигнализации, регулирования, управления устройствами или процессами.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Датчики преобразуют контролируемую величину (давление, температура, расход, концентрация, частота, скорость, перемещение, напряжение, электрический ток и т. п.) в сигнал (электрический, оптический, пневматический), удобный для измерения, передачи, преобразования, хранения и регистрации информации о состоянии объекта измерений.</w:t>
      </w:r>
      <w:proofErr w:type="gramEnd"/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Исторически и логически датчики связаны с техникой измерений и измерительными приборами, например термометры, расходомеры, барометры, прибор «авиагоризонт» и т. д. Обобщающий термин датчик укрепился в связи с развитием автоматических систем управления, как элемент обобщенной логической концепции датчик — устройство управления — исполнительное устройство — объект управления. В качестве отдельной категории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>использования датчиков в автоматических системах регистрации параметров можно выделить их применение в системах научных исследований и экспериментов.</w:t>
      </w:r>
    </w:p>
    <w:p w:rsidR="002B630F" w:rsidRPr="00B02C09" w:rsidRDefault="002B630F" w:rsidP="002B630F">
      <w:pPr>
        <w:pStyle w:val="2"/>
        <w:spacing w:before="0" w:after="0"/>
        <w:ind w:firstLine="709"/>
        <w:rPr>
          <w:sz w:val="28"/>
          <w:lang w:val="ru-RU"/>
        </w:rPr>
      </w:pPr>
      <w:r w:rsidRPr="00B02C09">
        <w:rPr>
          <w:noProof/>
          <w:sz w:val="28"/>
          <w:lang w:val="ru-RU" w:eastAsia="ru-RU" w:bidi="ar-SA"/>
        </w:rPr>
        <w:drawing>
          <wp:anchor distT="0" distB="0" distL="0" distR="0" simplePos="0" relativeHeight="251672576" behindDoc="0" locked="0" layoutInCell="1" allowOverlap="1" wp14:anchorId="6A790F0A" wp14:editId="4142D4DD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3145790" cy="2261235"/>
            <wp:effectExtent l="0" t="0" r="0" b="0"/>
            <wp:wrapTopAndBottom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2261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pStyle w:val="a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Датчики по своему назначению и технической реализации близки к понятию «измерительный инструмент» («измерительный прибор»). Однако показания приборов воспринимаются человеком, как правило, напрямую (посредством дисплеев, табло, панелей, световых и звуковых сигналов и проч.), в то время как показания датчиков требуют преобразования в форму, в которой измерительная информация может быть воспринята человеком. Датчики могут входить в состав измерительных приборов, обеспечивая измерение физической величины, результаты которого затем преобразуются для восприятия оператором измерительного прибора.</w:t>
      </w:r>
    </w:p>
    <w:p w:rsidR="002B630F" w:rsidRPr="00B02C09" w:rsidRDefault="002B630F" w:rsidP="002B630F">
      <w:pPr>
        <w:pStyle w:val="a0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В автоматизированных системах управления датчики могут выступать в роли инициирующих устройств, приводя в действие оборудование, арматуру и программное обеспечение. Показания датчиков в таких системах, как правило, записываются на запоминающее устройство для контроля, обработки, анализа и вывода на дисплей или печатающее устройство. Огромное значение датчики имеют в робототехнике, где они выступают в роли рецепторов, посредством которых роботы и другие автоматические устройства получают информацию из окружающего мира и своих внутренних органов.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2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Характеристики датчиков.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Передаточная функция - выведенное идеальное (теоретическое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)с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оотношение между входным и выходным сигналом. Устанавливает взаимосвязь между выходным электрическим сигналом датчика 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 внешним воздействием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: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=</w:t>
      </w:r>
      <w:r w:rsidRPr="00B02C09">
        <w:rPr>
          <w:rFonts w:ascii="Times New Roman" w:hAnsi="Times New Roman" w:cs="Times New Roman"/>
          <w:sz w:val="28"/>
          <w:szCs w:val="28"/>
        </w:rPr>
        <w:t>f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). Представляется в виде: таблицы, графика, математического выражения.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Может быть линейной и нелинейно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й(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>например, логарифмической, экспоненциальной или степенной). Во многих случаях передаточная функция является одномерной (т.е. связывает выходной сигнал только с одним внешним воздействием).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63360" behindDoc="0" locked="0" layoutInCell="1" allowOverlap="1" wp14:anchorId="34265B9C" wp14:editId="3E954E15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4062095" cy="3001010"/>
            <wp:effectExtent l="0" t="0" r="0" b="0"/>
            <wp:wrapTopAndBottom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095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Диапазон измеряемых значений - диапазон внешних воздействий, воспринимаемых и преобразуемых датчиком в электрический сигнал в пределах допустимых погрешностей. Определяется2-мя допустимыми значениями внешних воздействий: минимальным и максимальным.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Помимо допустимых пределов нелинейности передаточной характеристики минимальное значение может определяться допустимым уровнем шумов внешнего воздействия. Для датчиков с очень широким диапазоном измеряемых значений определяется логарифмическими единицами децибелами: для величин мощности и энергии 1 дБ = 10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lg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sz w:val="28"/>
          <w:szCs w:val="28"/>
        </w:rPr>
        <w:t>P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2/</w:t>
      </w:r>
      <w:r w:rsidRPr="00B02C09">
        <w:rPr>
          <w:rFonts w:ascii="Times New Roman" w:hAnsi="Times New Roman" w:cs="Times New Roman"/>
          <w:sz w:val="28"/>
          <w:szCs w:val="28"/>
        </w:rPr>
        <w:t>P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1), для других величин (ток, напряжение, сила,…): 1дБ = 20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lg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2/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1)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Точность. Когда говорят о точности датчика, чаще всего подразумевают его неточность или погрешность измерений. Под погрешностью измерений, как правило, понимают величину максимального расхождения между отображениями реального и идеального сенсоров. Считается, что измеренное значение соответствует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реальному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с определенной степенью достоверности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Погрешность датчика можно также представить в виде разности между значением, вычисленным по выходному сигналу датчика, и реальным значением поданного входного сигнала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примеру, рассмотрим линейный датчик перемещений. В идеальном случае, если его чувствительность Ъ равна 1 мВ/мм, при смещении объекта на 1 мм напряжение на выходе должно измениться на 1 мВ. Однако на практике при перемещении объекта на расстояние ^ = 10 мм выходное напряжение изменилось на 10.5 мВ,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г.е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= 10.5 мВ. Преобразовав это значение при помощи инверсной передаточной функции, получим, что при таком напряжении перемещение объекта должно быть равным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sx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Pr="00B02C09">
        <w:rPr>
          <w:rFonts w:ascii="Times New Roman" w:hAnsi="Times New Roman" w:cs="Times New Roman"/>
          <w:sz w:val="28"/>
          <w:szCs w:val="28"/>
        </w:rPr>
        <w:t>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/</w:t>
      </w:r>
      <w:r w:rsidRPr="00B02C09">
        <w:rPr>
          <w:rFonts w:ascii="Times New Roman" w:hAnsi="Times New Roman" w:cs="Times New Roman"/>
          <w:sz w:val="28"/>
          <w:szCs w:val="28"/>
        </w:rPr>
        <w:t>b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= 10.5 мм, т.е. на 0.5 мм больше действительного. Вот эти 0.5 мм и являются погрешностью измерений. Точность — очень важная характеристика любого датчика. Следовательно, можно утверждать, что в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пределах 10-мм диапазона абсолютная погрешность измерений данного датчика составляет 0.5 мм, а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относительных</w:t>
      </w:r>
    </w:p>
    <w:p w:rsidR="002B630F" w:rsidRPr="00B02C09" w:rsidRDefault="002B630F" w:rsidP="002B630F">
      <w:pPr>
        <w:pStyle w:val="2"/>
        <w:spacing w:before="0" w:after="0"/>
        <w:ind w:firstLine="709"/>
        <w:rPr>
          <w:sz w:val="28"/>
          <w:lang w:val="ru-RU"/>
        </w:rPr>
      </w:pPr>
      <w:bookmarkStart w:id="0" w:name="__RefHeading__727_1932478702"/>
      <w:bookmarkStart w:id="1" w:name="__RefHeading__70_1994922526"/>
      <w:bookmarkStart w:id="2" w:name="__RefHeading__129_261657098"/>
      <w:bookmarkStart w:id="3" w:name="__RefHeading__144_2124290261"/>
      <w:bookmarkStart w:id="4" w:name="__RefHeading__193_739859279"/>
      <w:bookmarkStart w:id="5" w:name="__RefHeading__249_324747598"/>
      <w:bookmarkStart w:id="6" w:name="__RefHeading__369_1997895533"/>
      <w:bookmarkStart w:id="7" w:name="__RefHeading__429_2047033610"/>
      <w:bookmarkStart w:id="8" w:name="__RefHeading___Toc195_2060657316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r w:rsidRPr="00B02C09">
        <w:rPr>
          <w:sz w:val="28"/>
          <w:lang w:val="ru-RU"/>
        </w:rPr>
        <w:t>Теоретические вопросы, упражнения, задачи и задания для самоконтроля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Что такое датчик?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Место датчиков в структуре системы управления?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Общий принцип действия датчика?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Что такое передаточная функция?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Что такое диапазон измеряемых значений датчика?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</w:rPr>
        <w:t>Что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такое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точность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датчика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>?</w:t>
      </w:r>
      <w:proofErr w:type="gramEnd"/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2B630F" w:rsidP="002B630F">
      <w:pPr>
        <w:pStyle w:val="1"/>
        <w:spacing w:before="0" w:after="0"/>
        <w:ind w:firstLine="709"/>
        <w:rPr>
          <w:sz w:val="28"/>
          <w:szCs w:val="28"/>
        </w:rPr>
      </w:pPr>
      <w:bookmarkStart w:id="9" w:name="__RefHeading__431_2047033610"/>
      <w:bookmarkStart w:id="10" w:name="__RefHeading__729_1932478702"/>
      <w:bookmarkStart w:id="11" w:name="__RefHeading__195_739859279"/>
      <w:bookmarkStart w:id="12" w:name="__RefHeading__72_1994922526"/>
      <w:bookmarkStart w:id="13" w:name="__RefHeading__146_2124290261"/>
      <w:bookmarkStart w:id="14" w:name="__RefHeading__131_261657098"/>
      <w:bookmarkStart w:id="15" w:name="__RefHeading__251_324747598"/>
      <w:bookmarkStart w:id="16" w:name="__RefHeading__371_1997895533"/>
      <w:bookmarkStart w:id="17" w:name="__RefHeading___Toc197_2060657316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proofErr w:type="spellStart"/>
      <w:r w:rsidRPr="00B02C09">
        <w:rPr>
          <w:sz w:val="28"/>
          <w:szCs w:val="28"/>
        </w:rPr>
        <w:t>Лекция</w:t>
      </w:r>
      <w:proofErr w:type="spellEnd"/>
      <w:r w:rsidRPr="00B02C09">
        <w:rPr>
          <w:sz w:val="28"/>
          <w:szCs w:val="28"/>
        </w:rPr>
        <w:t xml:space="preserve"> 2 </w:t>
      </w:r>
    </w:p>
    <w:p w:rsidR="002B630F" w:rsidRPr="00B02C09" w:rsidRDefault="002B630F" w:rsidP="002B630F">
      <w:pPr>
        <w:pStyle w:val="2"/>
        <w:spacing w:before="0" w:after="0"/>
        <w:ind w:firstLine="709"/>
        <w:rPr>
          <w:sz w:val="28"/>
          <w:lang w:val="ru-RU"/>
        </w:rPr>
      </w:pPr>
      <w:bookmarkStart w:id="18" w:name="__RefHeading___Toc199_2060657316"/>
      <w:bookmarkEnd w:id="18"/>
      <w:r w:rsidRPr="00B02C09">
        <w:rPr>
          <w:sz w:val="28"/>
          <w:lang w:val="ru-RU"/>
        </w:rPr>
        <w:t>Интерфейсные схемы. Основные типы датчиков.</w:t>
      </w: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Для подключения датчика к устройству приема и обработки информации часто необходимо приводить сигнал к определенному формату. </w:t>
      </w:r>
      <w:r w:rsidRPr="002B630F">
        <w:rPr>
          <w:rFonts w:ascii="Times New Roman" w:hAnsi="Times New Roman" w:cs="Times New Roman"/>
          <w:sz w:val="28"/>
          <w:szCs w:val="28"/>
          <w:lang w:val="ru-RU"/>
        </w:rPr>
        <w:t>Для этих целей используют различные интерфейсные схемы.</w:t>
      </w: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4384" behindDoc="0" locked="0" layoutInCell="1" allowOverlap="1" wp14:anchorId="49A851A8" wp14:editId="59517F2F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329555" cy="3181350"/>
            <wp:effectExtent l="0" t="0" r="0" b="0"/>
            <wp:wrapTopAndBottom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55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65408" behindDoc="0" locked="0" layoutInCell="1" allowOverlap="1" wp14:anchorId="733D9F73" wp14:editId="1E1B059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291455" cy="3354070"/>
            <wp:effectExtent l="0" t="0" r="0" b="0"/>
            <wp:wrapTopAndBottom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455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Часто в состав интерфейсных схем входят схемы возбуждения — различные генераторы.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6432" behindDoc="0" locked="0" layoutInCell="1" allowOverlap="1" wp14:anchorId="02FF0E63" wp14:editId="0DD7A49D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4929505" cy="2856230"/>
            <wp:effectExtent l="0" t="0" r="0" b="0"/>
            <wp:wrapTopAndBottom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505" cy="2856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Некоторые типы датчиков.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Детекторы присутствия и движения объектов.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67456" behindDoc="0" locked="0" layoutInCell="1" allowOverlap="1" wp14:anchorId="74EEF9D8" wp14:editId="0EF3C36A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424805" cy="2407285"/>
            <wp:effectExtent l="0" t="0" r="0" b="0"/>
            <wp:wrapTopAndBottom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Емкостной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датчик присутствия.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8480" behindDoc="0" locked="0" layoutInCell="1" allowOverlap="1" wp14:anchorId="35EF95BE" wp14:editId="4350637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167630" cy="2065655"/>
            <wp:effectExtent l="0" t="0" r="0" b="0"/>
            <wp:wrapTopAndBottom/>
            <wp:docPr id="8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69504" behindDoc="0" locked="0" layoutInCell="1" allowOverlap="1" wp14:anchorId="644F4704" wp14:editId="50644110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4408805" cy="4088130"/>
            <wp:effectExtent l="0" t="0" r="0" b="0"/>
            <wp:wrapTopAndBottom/>
            <wp:docPr id="9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408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Ультразвуковые датчики.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70528" behindDoc="0" locked="0" layoutInCell="1" allowOverlap="1" wp14:anchorId="0EA5A292" wp14:editId="035A7796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4815205" cy="2013585"/>
            <wp:effectExtent l="0" t="0" r="0" b="0"/>
            <wp:wrapTopAndBottom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Акселерометры.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Емкостной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акселерометр.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71552" behindDoc="0" locked="0" layoutInCell="1" allowOverlap="1" wp14:anchorId="3B4AD4E3" wp14:editId="40D5E5D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2100580" cy="2095500"/>
            <wp:effectExtent l="0" t="0" r="0" b="0"/>
            <wp:wrapTopAndBottom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58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pStyle w:val="2"/>
        <w:spacing w:before="0" w:after="0"/>
        <w:ind w:firstLine="709"/>
        <w:jc w:val="both"/>
        <w:rPr>
          <w:sz w:val="28"/>
          <w:lang w:val="ru-RU"/>
        </w:rPr>
      </w:pPr>
      <w:bookmarkStart w:id="19" w:name="__RefHeading__437_2047033610"/>
      <w:bookmarkStart w:id="20" w:name="__RefHeading__735_1932478702"/>
      <w:bookmarkStart w:id="21" w:name="__RefHeading__201_739859279"/>
      <w:bookmarkStart w:id="22" w:name="__RefHeading__78_1994922526"/>
      <w:bookmarkStart w:id="23" w:name="__RefHeading__152_2124290261"/>
      <w:bookmarkStart w:id="24" w:name="__RefHeading__137_261657098"/>
      <w:bookmarkStart w:id="25" w:name="__RefHeading__257_324747598"/>
      <w:bookmarkStart w:id="26" w:name="__RefHeading__377_1997895533"/>
      <w:bookmarkStart w:id="27" w:name="__RefHeading___Toc201_2060657316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Pr="00B02C09">
        <w:rPr>
          <w:sz w:val="28"/>
          <w:lang w:val="ru-RU"/>
        </w:rPr>
        <w:t>Теоретические вопросы, упражнения, задачи и задания для самоконтроля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Назначение интерфейсных схем?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Какие бывают схемы возбуждения?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Как устроен оптический детектор движения?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Как устроен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емкостной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акселерометр?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3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 АНАЛОГО-ЦИФРОВЫЕ ПРЕОБРАЗОВАТЕЛИ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 xml:space="preserve">.1.  Алгоритм </w:t>
      </w:r>
      <w:proofErr w:type="gramStart"/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аналого-цифрового</w:t>
      </w:r>
      <w:proofErr w:type="gramEnd"/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преобразования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Алгоритм аналого-цифрового преобразования включает в себя следующие этапы: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выборка значений исходной аналоговой величины в некоторые дискретные моменты времени, т.е.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дискретизация сигнала по времени;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округление полученной в некоторые моменты времени последовательности значений исходной аналоговой величины до некоторых известных величин, т.е.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квантование сигнала по уровню;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замена найденных квантованных значений некоторыми числовыми кодами, т.е.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кодирование сигнала.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Процесс преобразования аналогового сигнала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цифровой представлен на рисунке 2.1.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CF00554" wp14:editId="3F0930CC">
            <wp:extent cx="4657090" cy="2484120"/>
            <wp:effectExtent l="0" t="0" r="0" b="0"/>
            <wp:docPr id="12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248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Рисунок 2.1 – Преобразование аналогового сигнала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цифровой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Здесь задана аналоговая последовательность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i/>
          <w:sz w:val="28"/>
          <w:szCs w:val="28"/>
        </w:rPr>
        <w:t>t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Для получения ее дискретного эквивалента, необходимо выбрать отдельные ее значения через промежутки времени 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Т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Д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.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Величина 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Т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 xml:space="preserve">Д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называется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периодом дискретизации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соответственно процесс замены исходной аналоговой функции 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i/>
          <w:sz w:val="28"/>
          <w:szCs w:val="28"/>
        </w:rPr>
        <w:t>t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дискретной функцией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nT</w:t>
      </w:r>
      <w:proofErr w:type="spellEnd"/>
      <w:proofErr w:type="gramStart"/>
      <w:r w:rsidRPr="00B02C09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Д</w:t>
      </w:r>
      <w:proofErr w:type="gram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дискретизацией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Полученная функция по-прежнему носит аналоговый характер, так как может принимать бесконечное число различных значений.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Операция квантования по уровню дискретной функции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nT</w:t>
      </w:r>
      <w:proofErr w:type="spellEnd"/>
      <w:proofErr w:type="gramStart"/>
      <w:r w:rsidRPr="00B02C09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Д</w:t>
      </w:r>
      <w:proofErr w:type="gram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заключается в отображении бесконечного множества ее значений на некоторое конечное множество значений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*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называемых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 xml:space="preserve">уровнями квантования.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Для выполнения данной операции весь динамический диапазон изменения дискретной функции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nT</w:t>
      </w:r>
      <w:proofErr w:type="spellEnd"/>
      <w:proofErr w:type="gramStart"/>
      <w:r w:rsidRPr="00B02C09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Д</w:t>
      </w:r>
      <w:proofErr w:type="gram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разбивают на некоторое заданное число уровней </w:t>
      </w:r>
      <w:r w:rsidRPr="00B02C09">
        <w:rPr>
          <w:rFonts w:ascii="Times New Roman" w:hAnsi="Times New Roman" w:cs="Times New Roman"/>
          <w:i/>
          <w:sz w:val="28"/>
          <w:szCs w:val="28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 производят округление каждой величины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nT</w:t>
      </w:r>
      <w:proofErr w:type="spell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Д)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до ближайшего уровня 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B02C09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*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.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Разница между двумя соседними уровнями называется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шагом квантования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i/>
          <w:sz w:val="28"/>
          <w:szCs w:val="28"/>
        </w:rPr>
        <w:t>h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2B630F" w:rsidRPr="002B630F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Для выполнения последнего этапа преобразования необходимо выбрать код, который способен отражать не менее 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i/>
          <w:sz w:val="28"/>
          <w:szCs w:val="28"/>
        </w:rPr>
        <w:t>N</w:t>
      </w:r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>+1)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-го значений и каждому дискретному значению </w:t>
      </w:r>
      <w:r w:rsidRPr="00B02C09">
        <w:rPr>
          <w:rFonts w:ascii="Times New Roman" w:hAnsi="Times New Roman" w:cs="Times New Roman"/>
          <w:i/>
          <w:sz w:val="28"/>
          <w:szCs w:val="28"/>
        </w:rPr>
        <w:t>U</w:t>
      </w:r>
      <w:r w:rsidRPr="002B630F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*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2B630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 xml:space="preserve"> </w:t>
      </w:r>
      <w:r w:rsidRPr="002B630F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2B630F">
        <w:rPr>
          <w:rFonts w:ascii="Times New Roman" w:hAnsi="Times New Roman" w:cs="Times New Roman"/>
          <w:sz w:val="28"/>
          <w:szCs w:val="28"/>
          <w:lang w:val="ru-RU"/>
        </w:rPr>
        <w:t>сопоставить некоторый код.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Анализируя данный алгоритм, можно заметить, что процесс преобразования сопряжен с потерей части информации об исходном сигнале при переходе от непрерывной функции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дискретной. Кроме того, процесс квантования сигнала вносит в преобразование некоторую погрешность 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ε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которая называется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шумом квантования.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Для устранения данных погрешностей необходимо повышать частоту дискретизации и разрядность АЦП.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u w:val="single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.2. Характеристики АЦП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Микросхемы АЦП, как и любые другие, характеризуются широким спектром различных параметров, начиная от диапазона рабочих температур и заканчивая размером микросхемы. Данные характеристики указываются в документации на конкретную микросхему и должны быть учтены при проектировании реальных устройств.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В каталогах микросхем производители обычно указывают следующие параметры: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разрядность (4 – 31 бит);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число выборок в секунду (до 3,6</w:t>
      </w:r>
      <w:r w:rsidRPr="00B02C09">
        <w:rPr>
          <w:rFonts w:ascii="Times New Roman" w:hAnsi="Times New Roman" w:cs="Times New Roman"/>
          <w:sz w:val="28"/>
          <w:szCs w:val="28"/>
        </w:rPr>
        <w:t>GSPS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число каналов (1 – 64) – число аналоговых входов;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поддерживаемый интерфейс (</w:t>
      </w:r>
      <w:r w:rsidRPr="00B02C09">
        <w:rPr>
          <w:rFonts w:ascii="Times New Roman" w:hAnsi="Times New Roman" w:cs="Times New Roman"/>
          <w:sz w:val="28"/>
          <w:szCs w:val="28"/>
        </w:rPr>
        <w:t>SPI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02C09">
        <w:rPr>
          <w:rFonts w:ascii="Times New Roman" w:hAnsi="Times New Roman" w:cs="Times New Roman"/>
          <w:sz w:val="28"/>
          <w:szCs w:val="28"/>
        </w:rPr>
        <w:t>I</w:t>
      </w:r>
      <w:r w:rsidRPr="00B02C09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B02C09">
        <w:rPr>
          <w:rFonts w:ascii="Times New Roman" w:hAnsi="Times New Roman" w:cs="Times New Roman"/>
          <w:sz w:val="28"/>
          <w:szCs w:val="28"/>
        </w:rPr>
        <w:t>C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02C09">
        <w:rPr>
          <w:rFonts w:ascii="Times New Roman" w:hAnsi="Times New Roman" w:cs="Times New Roman"/>
          <w:sz w:val="28"/>
          <w:szCs w:val="28"/>
        </w:rPr>
        <w:t>LVDS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напряжение питания (униполярное/биполярное) и опорное напряжение (от нескольких до пары десятков вольт);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диапазон входного сигнала;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потребляемая мощность (до нескольких десятых долей микроватт);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цена (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самые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дешевые АЦП могут стоить меньше доллара; цена микросхем, применяемых в военной и космической отраслях, может достигать нескольких тысяч долларов).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В таблице 2.1 приведены несколько примеров микросхем АЦП, предлагаемых различными производителями.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.3. Архитектура АЦП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Аналого-цифровые преобразователи подразделяются на два больших класса [6]: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работающие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на частоте Найквиста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(</w:t>
      </w:r>
      <w:proofErr w:type="spellStart"/>
      <w:r w:rsidRPr="00B02C09">
        <w:rPr>
          <w:rFonts w:ascii="Times New Roman" w:hAnsi="Times New Roman" w:cs="Times New Roman"/>
          <w:b/>
          <w:sz w:val="28"/>
          <w:szCs w:val="28"/>
        </w:rPr>
        <w:t>Nyquist</w:t>
      </w:r>
      <w:proofErr w:type="spellEnd"/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-</w:t>
      </w:r>
      <w:r w:rsidRPr="00B02C09">
        <w:rPr>
          <w:rFonts w:ascii="Times New Roman" w:hAnsi="Times New Roman" w:cs="Times New Roman"/>
          <w:b/>
          <w:sz w:val="28"/>
          <w:szCs w:val="28"/>
        </w:rPr>
        <w:t>rate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с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передискретизацией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(</w:t>
      </w:r>
      <w:r w:rsidRPr="00B02C09">
        <w:rPr>
          <w:rFonts w:ascii="Times New Roman" w:hAnsi="Times New Roman" w:cs="Times New Roman"/>
          <w:b/>
          <w:sz w:val="28"/>
          <w:szCs w:val="28"/>
        </w:rPr>
        <w:t>oversampling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)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Различия между данными подходами показаны на рисунке 2.2. Здесь спектр частот входного сигнала ограничен частотой 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f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B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Согласно теореме Найквиста-Шеннона (теореме Котельникова), для его восстановления с наперед заданной погрешностью, необходимо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дискретизировать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его с частотой 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f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s</w:t>
      </w:r>
      <w:proofErr w:type="spell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&gt; 2·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f</w:t>
      </w:r>
      <w:r w:rsidRPr="00B02C09">
        <w:rPr>
          <w:rFonts w:ascii="Times New Roman" w:hAnsi="Times New Roman" w:cs="Times New Roman"/>
          <w:i/>
          <w:sz w:val="28"/>
          <w:szCs w:val="28"/>
          <w:vertAlign w:val="subscript"/>
        </w:rPr>
        <w:t>B</w:t>
      </w:r>
      <w:proofErr w:type="spell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fs</w:t>
      </w:r>
      <w:proofErr w:type="spell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2·</w:t>
      </w:r>
      <w:proofErr w:type="spellStart"/>
      <w:r w:rsidRPr="00B02C09">
        <w:rPr>
          <w:rFonts w:ascii="Times New Roman" w:hAnsi="Times New Roman" w:cs="Times New Roman"/>
          <w:i/>
          <w:sz w:val="28"/>
          <w:szCs w:val="28"/>
        </w:rPr>
        <w:t>fB</w:t>
      </w:r>
      <w:proofErr w:type="spellEnd"/>
      <w:r w:rsidRPr="00B02C0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называется частотой Найквиста). Как видно из рисунка 2.2, с ростом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частоты дискретизации увеличивается защита от наложения спектров, что снижает шум квантования. Частота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передискретизации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может в несколько десятков раз превышать частоту Найквиста.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8156596" wp14:editId="07E6E651">
            <wp:extent cx="6118225" cy="1664970"/>
            <wp:effectExtent l="0" t="0" r="0" b="0"/>
            <wp:docPr id="13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166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2.2 – Сравнение подходов к выбору частоты дискретизации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2B630F" w:rsidRPr="00B02C09">
          <w:pgSz w:w="11906" w:h="16838"/>
          <w:pgMar w:top="1134" w:right="1134" w:bottom="1134" w:left="1134" w:header="0" w:footer="0" w:gutter="0"/>
          <w:cols w:space="720"/>
          <w:formProt w:val="0"/>
        </w:sect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Таким образом, в АЦП первого класса алгоритм преобразования должен быть выполнен за один или несколько периодов дискретизации (цикл), в зависимости от спектра частот входного сигнала; АЦП второго класса позволяют затратить на преобразование несколько десятков циклов. Отсюда вытекает основное отличие между преобразователями: АЦП с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передискретизацией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обладают большей разрядностью, по сравнению с АЦП,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работающими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на частоте Найквиста; однако их быстродействие меньше. Типовые архитектуры АЦП рассмотрены ниже.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>Таблица 2.1 – Параметры микросхем АЦП различных производителей [7 – 10]</w:t>
      </w:r>
    </w:p>
    <w:tbl>
      <w:tblPr>
        <w:tblW w:w="14831" w:type="dxa"/>
        <w:tblInd w:w="-22" w:type="dxa"/>
        <w:tblBorders>
          <w:top w:val="single" w:sz="18" w:space="0" w:color="000000"/>
          <w:left w:val="single" w:sz="18" w:space="0" w:color="000000"/>
          <w:bottom w:val="single" w:sz="18" w:space="0" w:color="000000"/>
          <w:insideH w:val="single" w:sz="18" w:space="0" w:color="000000"/>
        </w:tblBorders>
        <w:tblCellMar>
          <w:left w:w="85" w:type="dxa"/>
        </w:tblCellMar>
        <w:tblLook w:val="0000" w:firstRow="0" w:lastRow="0" w:firstColumn="0" w:lastColumn="0" w:noHBand="0" w:noVBand="0"/>
      </w:tblPr>
      <w:tblGrid>
        <w:gridCol w:w="2142"/>
        <w:gridCol w:w="2085"/>
        <w:gridCol w:w="1867"/>
        <w:gridCol w:w="1865"/>
        <w:gridCol w:w="1821"/>
        <w:gridCol w:w="1641"/>
        <w:gridCol w:w="1742"/>
        <w:gridCol w:w="1668"/>
      </w:tblGrid>
      <w:tr w:rsidR="002B630F" w:rsidRPr="00B02C09" w:rsidTr="00950CED">
        <w:tc>
          <w:tcPr>
            <w:tcW w:w="188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Производитель</w:t>
            </w:r>
            <w:proofErr w:type="spellEnd"/>
          </w:p>
        </w:tc>
        <w:tc>
          <w:tcPr>
            <w:tcW w:w="184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</w:t>
            </w:r>
            <w:proofErr w:type="spellEnd"/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Архитектура</w:t>
            </w:r>
            <w:proofErr w:type="spellEnd"/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Разрядность</w:t>
            </w:r>
            <w:proofErr w:type="spellEnd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бит</w:t>
            </w:r>
            <w:proofErr w:type="spellEnd"/>
          </w:p>
        </w:tc>
        <w:tc>
          <w:tcPr>
            <w:tcW w:w="205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Число</w:t>
            </w:r>
            <w:proofErr w:type="spellEnd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выборок</w:t>
            </w:r>
            <w:proofErr w:type="spellEnd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SPS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Число</w:t>
            </w:r>
            <w:proofErr w:type="spellEnd"/>
          </w:p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каналов</w:t>
            </w:r>
            <w:proofErr w:type="spellEnd"/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Поддерж</w:t>
            </w:r>
            <w:proofErr w:type="spellEnd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интерфейс</w:t>
            </w:r>
            <w:proofErr w:type="spellEnd"/>
          </w:p>
        </w:tc>
        <w:tc>
          <w:tcPr>
            <w:tcW w:w="188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Цена</w:t>
            </w:r>
            <w:proofErr w:type="spellEnd"/>
            <w:r w:rsidRPr="00B02C09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Analog Devices</w:t>
            </w:r>
          </w:p>
        </w:tc>
        <w:tc>
          <w:tcPr>
            <w:tcW w:w="184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AD9484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1G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</w:t>
            </w:r>
          </w:p>
        </w:tc>
        <w:tc>
          <w:tcPr>
            <w:tcW w:w="188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$36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AD7995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140K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B02C0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C/2-Wire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$1,8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AD6672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250M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LVDS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$44,2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AD10465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65M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$754,46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AD7856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285K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$10,2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AD7714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$8,38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Texas Instruments</w:t>
            </w:r>
          </w:p>
        </w:tc>
        <w:tc>
          <w:tcPr>
            <w:tcW w:w="184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TLC5510A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Флеш</w:t>
            </w:r>
            <w:proofErr w:type="spellEnd"/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20M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 CMOS</w:t>
            </w:r>
          </w:p>
        </w:tc>
        <w:tc>
          <w:tcPr>
            <w:tcW w:w="188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$2,35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ADS7961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$2,25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THS1007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6M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 CMOS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$4,6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ADC12D1800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3,6G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$100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ADS5400-SP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1G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LVDS, 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$9500,24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ADS8284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 CMOS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$22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DDC264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6,25K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$99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ADS1282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4K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$34,5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MAXIM</w:t>
            </w:r>
          </w:p>
        </w:tc>
        <w:tc>
          <w:tcPr>
            <w:tcW w:w="184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MAX11642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300K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$2,2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MAX11101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Послед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прибл</w:t>
            </w:r>
            <w:proofErr w:type="spellEnd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200K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Micro wire, QSPI, 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$3,55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MAX1401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4,8K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$14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MAX11202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0,12K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SPI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$2,45</w:t>
            </w: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Linear Technology</w:t>
            </w:r>
          </w:p>
        </w:tc>
        <w:tc>
          <w:tcPr>
            <w:tcW w:w="184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LTC2288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65M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Par CMOS</w:t>
            </w:r>
          </w:p>
        </w:tc>
        <w:tc>
          <w:tcPr>
            <w:tcW w:w="188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LTC2153-12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Конвейерная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310M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LVDS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4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LTC2497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B02C0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B630F" w:rsidRPr="00B02C09" w:rsidTr="00950CED">
        <w:trPr>
          <w:cantSplit/>
        </w:trPr>
        <w:tc>
          <w:tcPr>
            <w:tcW w:w="1888" w:type="dxa"/>
            <w:vMerge/>
            <w:tcBorders>
              <w:top w:val="single" w:sz="4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left w:w="85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LTC2446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Сигма-дельта</w:t>
            </w:r>
            <w:proofErr w:type="spellEnd"/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02C09">
              <w:rPr>
                <w:rFonts w:ascii="Times New Roman" w:hAnsi="Times New Roman" w:cs="Times New Roman"/>
                <w:sz w:val="28"/>
                <w:szCs w:val="28"/>
              </w:rPr>
              <w:t>PIS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left w:w="103" w:type="dxa"/>
            </w:tcMar>
            <w:vAlign w:val="center"/>
          </w:tcPr>
          <w:p w:rsidR="002B630F" w:rsidRPr="00B02C09" w:rsidRDefault="002B630F" w:rsidP="00950CED">
            <w:pPr>
              <w:snapToGrid w:val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</w:rPr>
        <w:sectPr w:rsidR="002B630F" w:rsidRPr="00B02C09">
          <w:footerReference w:type="default" r:id="rId21"/>
          <w:pgSz w:w="16838" w:h="11906" w:orient="landscape"/>
          <w:pgMar w:top="1134" w:right="1134" w:bottom="1134" w:left="1134" w:header="0" w:footer="709" w:gutter="0"/>
          <w:cols w:space="720"/>
          <w:formProt w:val="0"/>
          <w:docGrid w:linePitch="600" w:charSpace="32768"/>
        </w:sect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3</w:t>
      </w:r>
      <w:r w:rsidRPr="00B02C09">
        <w:rPr>
          <w:rFonts w:ascii="Times New Roman" w:hAnsi="Times New Roman" w:cs="Times New Roman"/>
          <w:b/>
          <w:sz w:val="28"/>
          <w:szCs w:val="28"/>
        </w:rPr>
        <w:t xml:space="preserve">.3.1. </w:t>
      </w:r>
      <w:proofErr w:type="spellStart"/>
      <w:r w:rsidRPr="00B02C09">
        <w:rPr>
          <w:rFonts w:ascii="Times New Roman" w:hAnsi="Times New Roman" w:cs="Times New Roman"/>
          <w:b/>
          <w:sz w:val="28"/>
          <w:szCs w:val="28"/>
        </w:rPr>
        <w:t>Архитектура</w:t>
      </w:r>
      <w:proofErr w:type="spellEnd"/>
      <w:r w:rsidRPr="00B02C0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b/>
          <w:sz w:val="28"/>
          <w:szCs w:val="28"/>
        </w:rPr>
        <w:t>параллельного</w:t>
      </w:r>
      <w:proofErr w:type="spellEnd"/>
      <w:r w:rsidRPr="00B02C0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b/>
          <w:sz w:val="28"/>
          <w:szCs w:val="28"/>
        </w:rPr>
        <w:t>преобразования</w:t>
      </w:r>
      <w:proofErr w:type="spellEnd"/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Данная архитектура, называемая также </w:t>
      </w:r>
      <w:r w:rsidRPr="00B02C09">
        <w:rPr>
          <w:rFonts w:ascii="Times New Roman" w:hAnsi="Times New Roman" w:cs="Times New Roman"/>
          <w:sz w:val="28"/>
          <w:szCs w:val="28"/>
        </w:rPr>
        <w:t>full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02C09">
        <w:rPr>
          <w:rFonts w:ascii="Times New Roman" w:hAnsi="Times New Roman" w:cs="Times New Roman"/>
          <w:sz w:val="28"/>
          <w:szCs w:val="28"/>
        </w:rPr>
        <w:t>flash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относится к преобразователям первого класса (рисунок 2.3).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02C09">
        <w:rPr>
          <w:rFonts w:ascii="Times New Roman" w:hAnsi="Times New Roman" w:cs="Times New Roman"/>
          <w:sz w:val="28"/>
          <w:szCs w:val="28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-разрядный АЦП такого типа содержит (2</w:t>
      </w:r>
      <w:r w:rsidRPr="00B02C09">
        <w:rPr>
          <w:rFonts w:ascii="Times New Roman" w:hAnsi="Times New Roman" w:cs="Times New Roman"/>
          <w:sz w:val="28"/>
          <w:szCs w:val="28"/>
          <w:vertAlign w:val="superscript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-1) компараторов и столько же источников опорного напряжения.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На очередном цикле входное напряжение сохраняется схемой выборки и хранения, после чего происходит его сравнение со всеми опорными напряжениями. В результате с выходов компараторов снимается 2</w:t>
      </w:r>
      <w:r w:rsidRPr="00B02C09">
        <w:rPr>
          <w:rFonts w:ascii="Times New Roman" w:hAnsi="Times New Roman" w:cs="Times New Roman"/>
          <w:sz w:val="28"/>
          <w:szCs w:val="28"/>
          <w:vertAlign w:val="superscript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-1 – разрядный код, который преобразуется дешифратором в выходной код.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16" o:spid="_x0000_i1025" style="width:308.4pt;height:411.6pt" coordsize="" o:spt="100" adj="0,,0" path="" stroked="f">
            <v:stroke joinstyle="miter"/>
            <v:imagedata r:id="rId22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2.3 – Структурная схема АЦП параллельного преобразования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Реализация алгоритма преобразования в таком АЦП осуществляется за один цикл, поэтому такая архитектура позволяет достичь максимального быстродействия. Однако с увеличением разрядности число элементов схемы и, соответственно, площадь кристалла растут в геометрической прогрессии. Поэтому разрядность АЦП параллельного преобразования редко превышает восемь бит.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.3.2. Конвейерная архитектура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Данная архитектура позволяет повысить разрядность </w:t>
      </w:r>
      <w:r w:rsidRPr="00B02C09">
        <w:rPr>
          <w:rFonts w:ascii="Times New Roman" w:hAnsi="Times New Roman" w:cs="Times New Roman"/>
          <w:sz w:val="28"/>
          <w:szCs w:val="28"/>
        </w:rPr>
        <w:t>full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flash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АЦП путем реализации алгоритма преобразования в несколько этапов (рисунок 2.4). Здесь входное напряжение сохраняется в схеме выборки и хранения, после чего </w:t>
      </w:r>
      <w:r w:rsidRPr="00B02C09">
        <w:rPr>
          <w:rFonts w:ascii="Times New Roman" w:hAnsi="Times New Roman" w:cs="Times New Roman"/>
          <w:sz w:val="28"/>
          <w:szCs w:val="28"/>
        </w:rPr>
        <w:t>M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-битный АЦП производит грубую оценку входного сигнала (получение старших </w:t>
      </w:r>
      <w:r w:rsidRPr="00B02C09">
        <w:rPr>
          <w:rFonts w:ascii="Times New Roman" w:hAnsi="Times New Roman" w:cs="Times New Roman"/>
          <w:sz w:val="28"/>
          <w:szCs w:val="28"/>
        </w:rPr>
        <w:t>M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битов). ЦАП затем преобразует цифровой код в аналоговый сигнал, который вычитается из входного сигнала. Остаток после усиления преобразуется в АЦП для получения младших </w:t>
      </w:r>
      <w:r w:rsidRPr="00B02C09">
        <w:rPr>
          <w:rFonts w:ascii="Times New Roman" w:hAnsi="Times New Roman" w:cs="Times New Roman"/>
          <w:sz w:val="28"/>
          <w:szCs w:val="28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битов.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18" o:spid="_x0000_i1026" style="width:481.6pt;height:156.25pt" coordsize="" o:spt="100" adj="0,,0" path="" stroked="f">
            <v:stroke joinstyle="miter"/>
            <v:imagedata r:id="rId23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Рисунок 2.4 – Структурная схема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конвейерного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АЦП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При использовании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восьмиразрядных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АЦП параллельного преобразования, такой подход позволяет получить 16-битный АЦП. При этом число компараторов составляет 510. Реализация 16-битного АЦП параллельного преобразования потребовала бы 65536 компаратора. В общем случае можно использовать </w:t>
      </w:r>
      <w:r w:rsidRPr="00B02C09">
        <w:rPr>
          <w:rFonts w:ascii="Times New Roman" w:hAnsi="Times New Roman" w:cs="Times New Roman"/>
          <w:sz w:val="28"/>
          <w:szCs w:val="28"/>
        </w:rPr>
        <w:t>K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АЦП,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включенных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 последовательность (рисунок 2.5). Время, затраченное на алгоритм преобразования, при этом составляет (</w:t>
      </w:r>
      <w:r w:rsidRPr="00B02C09">
        <w:rPr>
          <w:rFonts w:ascii="Times New Roman" w:hAnsi="Times New Roman" w:cs="Times New Roman"/>
          <w:sz w:val="28"/>
          <w:szCs w:val="28"/>
        </w:rPr>
        <w:t>K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+1) циклов, включая цикл выборки входного напряжения.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20" o:spid="_x0000_i1027" style="width:473.45pt;height:158.25pt" coordsize="" o:spt="100" adj="0,,0" path="" stroked="f">
            <v:stroke joinstyle="miter"/>
            <v:imagedata r:id="rId24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Рисунок 2.5 – </w:t>
      </w:r>
      <w:r w:rsidRPr="00B02C09">
        <w:rPr>
          <w:rFonts w:ascii="Times New Roman" w:hAnsi="Times New Roman" w:cs="Times New Roman"/>
          <w:sz w:val="28"/>
          <w:szCs w:val="28"/>
        </w:rPr>
        <w:t>K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-этапная конвейерная архитектура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Бесконечное увеличение разрядности данной архитектуры ограничено сложностями согласования характеристик составных элементов. Каждое преобразование сигнала «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аналоговый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→ цифровой → аналоговый» дает погрешность в вычислении остатка. </w:t>
      </w:r>
      <w:r w:rsidRPr="00C837C0">
        <w:rPr>
          <w:rFonts w:ascii="Times New Roman" w:hAnsi="Times New Roman" w:cs="Times New Roman"/>
          <w:sz w:val="28"/>
          <w:szCs w:val="28"/>
          <w:lang w:val="ru-RU"/>
        </w:rPr>
        <w:t>С увеличением числа этапов, соответственно, растет погрешность.</w:t>
      </w: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C837C0">
        <w:rPr>
          <w:rFonts w:ascii="Times New Roman" w:hAnsi="Times New Roman" w:cs="Times New Roman"/>
          <w:b/>
          <w:sz w:val="28"/>
          <w:szCs w:val="28"/>
          <w:lang w:val="ru-RU"/>
        </w:rPr>
        <w:t>.3.3. Архитектура последовательного приближения</w:t>
      </w:r>
    </w:p>
    <w:p w:rsidR="002B630F" w:rsidRPr="00C837C0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Алгоритм последовательного приближения осуществляет аналого-цифровое преобразование за несколько циклов путем использования ранее определенных битов для получения следующего бита цифрового кода (рисунок 2.6). Здесь, после выборки входного напряжения, оно сравнивается с половинным значением динамического диапазона АЦП. Таки образом определяется первый бит выходного кода. В следующем цикле происходит сравнение с четвертью диапазона, получение второго бита и так далее. Алгоритм преобразования для </w:t>
      </w:r>
      <w:r w:rsidRPr="00B02C09">
        <w:rPr>
          <w:rFonts w:ascii="Times New Roman" w:hAnsi="Times New Roman" w:cs="Times New Roman"/>
          <w:sz w:val="28"/>
          <w:szCs w:val="28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-разрядного АЦП занимает максимум (</w:t>
      </w:r>
      <w:r w:rsidRPr="00B02C09">
        <w:rPr>
          <w:rFonts w:ascii="Times New Roman" w:hAnsi="Times New Roman" w:cs="Times New Roman"/>
          <w:sz w:val="28"/>
          <w:szCs w:val="28"/>
        </w:rPr>
        <w:t>n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+1) циклов, включая цикл выборки входного напряжения.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22" o:spid="_x0000_i1028" style="width:318.55pt;height:180.7pt" coordsize="" o:spt="100" adj="0,,0" path="" stroked="f">
            <v:stroke joinstyle="miter"/>
            <v:imagedata r:id="rId25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2.6 – График последовательного приближения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Структурная схема АЦП последовательного приближения представлена на рисунке 2.7. Достоинствами АЦП данного типа являются простота схемы и низкая потребляемая мощность. </w:t>
      </w: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</w:rPr>
        <w:t>Скорость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преобразования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обратно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пропорциональна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разрядности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АЦП.</w:t>
      </w:r>
      <w:proofErr w:type="gramEnd"/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ole_rId24" o:spid="_x0000_i1029" style="width:365.45pt;height:138.55pt" coordsize="" o:spt="100" adj="0,,0" path="" stroked="f">
            <v:stroke joinstyle="miter"/>
            <v:imagedata r:id="rId26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2.7 – Структурная схема АЦП последовательного приближения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2B630F" w:rsidRPr="002B630F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3</w:t>
      </w:r>
      <w:r w:rsidRPr="002B630F">
        <w:rPr>
          <w:rFonts w:ascii="Times New Roman" w:hAnsi="Times New Roman" w:cs="Times New Roman"/>
          <w:b/>
          <w:sz w:val="28"/>
          <w:szCs w:val="28"/>
          <w:lang w:val="ru-RU"/>
        </w:rPr>
        <w:t>.3.4. Интегрирующие АЦП</w:t>
      </w:r>
    </w:p>
    <w:p w:rsidR="002B630F" w:rsidRPr="002B630F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Преобразование входного сигнала в АЦП данного типа осуществляется в два этапа (рисунок 2.8). На первом этапе происходит заряд интегрирующего конденсатора входным напряжением в течение фиксированного промежутка времени (периода интегрирования). На втором этапе происходит разряд конденсатора заданным током до нулевого напряжения. </w:t>
      </w: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</w:rPr>
        <w:t>Длительность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разряда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этом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пропорциональна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величине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входного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напряжения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26" o:spid="_x0000_i1030" style="width:391.9pt;height:200.4pt" coordsize="" o:spt="100" adj="0,,0" path="" stroked="f">
            <v:stroke joinstyle="miter"/>
            <v:imagedata r:id="rId27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2.8 – Процесс преобразования входного напряжения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в интегрирующем АЦП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АЦП данного типа обладают следующими преимуществами: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нечувствительность к импульсным помехам;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нечувствительность к периодическим помехам, если их период в целое число раз меньше периода интегрирования;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разрядность 14…20 бит;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ключевая особенность – нечувствительность к изменениям тактовой частоты.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Однако недостатком является низкое время преобразования, порядка 1…1000мс.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2B630F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2B630F">
        <w:rPr>
          <w:rFonts w:ascii="Times New Roman" w:hAnsi="Times New Roman" w:cs="Times New Roman"/>
          <w:b/>
          <w:sz w:val="28"/>
          <w:szCs w:val="28"/>
          <w:lang w:val="ru-RU"/>
        </w:rPr>
        <w:t>.3.5. Сигма-дельта архитектура</w:t>
      </w:r>
    </w:p>
    <w:p w:rsidR="002B630F" w:rsidRPr="002B630F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Архитектура сигма-дельта относится к классу АЦП с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передискретизацией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Ключевая особенность таких преобразователей состоит в многократной выборке входного сигнала с последующей обработкой. Блок-схема сигма-дельта АЦП представлена на рисунке 2.9.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В схему входят следующие функциональные блоки: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АЦП на базе сигма-дельта модулятора высокого порядка;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цифровой фильтр нижних частот;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дециматор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(прореживающий фильтр).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FE7D94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28" o:spid="_x0000_i1031" style="width:442.85pt;height:55.7pt" coordsize="" o:spt="100" adj="0,,0" path="" stroked="f">
            <v:stroke joinstyle="miter"/>
            <v:imagedata r:id="rId28" o:title=""/>
            <v:formulas/>
            <v:path o:connecttype="segments"/>
          </v:shape>
        </w:pict>
      </w:r>
      <w:r w:rsidR="002B630F" w:rsidRPr="00FE7D94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2.9 – Блок-схема сигма-дельта АЦП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Блок АЦП производит оцифровку входного сигнала, а также подавление возникающего шума на низких частотах, за счет вытеснения его в область высоких частот. Выходной сигнал с преобразователя поступает на цифровой фильтр нижних частот, где производится его усреднение. Последним каскадом сигма-дельта преобразователя является фильтр децимации. Его основная функция – понижение скорости передачи выходных данных, чтобы она соответствовала полосе частот входного сигнала. Процесс преобразования частотного спектра сигнала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сигма-дельта АЦП представлен на рисунке 2.10.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30" o:spid="_x0000_i1032" style="width:387.15pt;height:113.45pt" coordsize="" o:spt="100" adj="0,,0" path="" stroked="f">
            <v:stroke joinstyle="miter"/>
            <v:imagedata r:id="rId29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2.10 – Изменение спектра входного сигнала в процессе преобразования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>Эффективный алгоритм подавления шумов позволяет получать сигма-дельта АЦП высокой разрядности. Соответственно, АЦП данного типа обеспечивают минимальную погрешность дискретизации, по сравнению с другими преобразователями. Недостатком архитектуры сигма-дельта является невозможность обработки быстро изменяющихся сигналов.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Выводы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Аналого-цифровые преобразователи обладают рядом характеристик, которые необходимо учитывать при проектировании систем сбора данных. Первое, на что следует обратить внимание при выборе АЦП – скорость изменения входного сигнала и его допустимая погрешность преобразования. Из рассмотренных архитектур наибольшей скоростью преобразования обладают АЦП параллельного преобразования и конвейерного типа; наибольшей разрядностью – сигма-дельта АЦП. Архитектура последовательного приближения занимает промежуточное положение и отличается относительной простотой реализации.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4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ПРИМЕНЕНИЕ АЦП ДЛЯ ИЗМЕРЕНИЯ </w:t>
      </w:r>
      <w:proofErr w:type="gramStart"/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РАЗЛИЧНЫХ</w:t>
      </w:r>
      <w:proofErr w:type="gramEnd"/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02C09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ФИЗИЧЕСКИХ ВЕЛИЧИН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При проектировании цепей для измерения аналоговых сигналов, необходимо учитывать множество факторов, чтобы в результате измерения получить достоверные данные. Например, при построении ССД на базе резистивных датчиков, необходимо учитывать изменение сопротивления при изменении физической величины; погрешность измерений, вызванная влиянием цепей передачи сигналов; температурный коэффициент изменения сопротивления; погрешность измерения; влияние помех и т.д.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Ситуация усложняется, когда необходимо построить систему, работающую с различными по скорости изменения и точности представления физическими величинами.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.1. Измерение напряжения и тока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Преобразование напряжения и тока в цифровой код используется при построении цифровых вольт- и амперметров. Простейшая схема  цифрового вольтметра представлена на рисунке 3.1. Здесь измеряемое напряжение при необходимости усиливается и фильтруется, после чего поступает на вход АЦП. Обработку цифрового кода, полученного с выхода АЦП, осуществляет микроконтроллер, который затем выдает необходимую информацию на устройство индикации. </w:t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качестве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пребразователя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может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быть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использован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внутренний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АЦП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микроконтроллера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FE7D94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32" o:spid="_x0000_i1033" style="width:409.6pt;height:118.85pt" coordsize="" o:spt="100" adj="0,,0" path="" stroked="f">
            <v:stroke joinstyle="miter"/>
            <v:imagedata r:id="rId30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3.1 – Структурная схема цифрового вольтметра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При использовании 8-битного АЦП удобно использовать ИОН с напряжением 2,55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в этом случае для диапазона входных напряжений (0…2,55В) существенно упрощается обработка цифрового кода. При использовании в качестве устройства индикации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семисегментного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индикатора, вместо микроконтроллера может быть использована специализированная микросхема.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Для построения цифрового амперметра может быть использована та же схема, что и для вольтметра, с добавлением преобразователя ток → напряжение. </w:t>
      </w: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</w:rPr>
        <w:t>Пример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такого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преобразователя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представлен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рисунке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3.2.</w:t>
      </w:r>
      <w:proofErr w:type="gramEnd"/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ole_rId34" o:spid="_x0000_i1034" style="width:132.45pt;height:89pt" coordsize="" o:spt="100" adj="0,,0" path="" stroked="f">
            <v:stroke joinstyle="miter"/>
            <v:imagedata r:id="rId31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3.2 – Преобразователь ток → напряжение на основе ОУ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Здесь при помощи резистора </w:t>
      </w:r>
      <w:r w:rsidRPr="00B02C09">
        <w:rPr>
          <w:rFonts w:ascii="Times New Roman" w:hAnsi="Times New Roman" w:cs="Times New Roman"/>
          <w:sz w:val="28"/>
          <w:szCs w:val="28"/>
        </w:rPr>
        <w:t>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 обратной связи операционного усилителя можно настраивать диапазон напряжений на выходе.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.2. Измерение температуры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Температура в большинстве случаев является медленно изменяющейся физической величиной, поэтому для ее измерения можно выбирать АЦП с низкими частотами дискретизации. Погрешность температуры, однако, может варьироваться в широком диапазоне.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Наиболее распространенными типами датчиков, которые можно использовать в схемах измерения температуры, являются термопара, резистивный температурный датчик (РТД), термистор и интегральный датчик температуры.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На рисунке 3.3 представлена зависимость сопротивления термопары от температуры. Как видно, зависимость является нелинейной. Следовательно, при обработке оцифрованного сигнала с датчика, необходимо использовать таблицу соответствия цифрового кода и реальной температуры.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4F60617" wp14:editId="7D54874E">
            <wp:extent cx="2493010" cy="2450465"/>
            <wp:effectExtent l="0" t="0" r="0" b="0"/>
            <wp:docPr id="14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3.3 – Зависимость сопротивления термопары от температуры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Для подачи сигнала с резистивных датчиков на вход АЦП целесообразно использовать дифференциальный способ включения с использованием моста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Уитсона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как показано на рисунке 3.4. Дифференциальное включение обеспечивает подавление синфазных помех, что снижает погрешность измерения.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>Выбор АЦП для измерения температуры можно продемонстрировать на примере: при использовании платинового РТД-элемента с сопротивлением 100 Ом при 0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ºС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 питающем токе 200 мкА номинальное значение диапазона полной шкалы выходного напряжения (при -200…+600 ºС) составляет 66,2 мВ. С учетом того, что температура является медленно изменяющимся сигналом, наиболее целесообразно использовать в данной схеме сигма-дельта АЦП.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FE7D94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ole_rId37" o:spid="_x0000_i1035" style="width:287.3pt;height:137.2pt" coordsize="" o:spt="100" adj="0,,0" path="" stroked="f">
            <v:stroke joinstyle="miter"/>
            <v:imagedata r:id="rId33" o:title=""/>
            <v:formulas/>
            <v:path o:connecttype="segments"/>
          </v:shape>
        </w:pic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3.4 – Дифференциальное включение датчиков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Принципиальная схема измерения температуры с применением сигма-дельта АЦП показана на рисунке 3.5 [4]. АЦП преобразует слабый сигнал резистивного температурного датчика, включенного по четырехпроводной схеме, в цифровой код. Для питания датчика используется источник тока 200 мкА, расположенный в преобразователе. </w:t>
      </w: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</w:rPr>
        <w:t>Для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устранения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эффекта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наложения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спектров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используются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простейшие</w:t>
      </w:r>
      <w:proofErr w:type="spellEnd"/>
      <w:r w:rsidRPr="00B02C09">
        <w:rPr>
          <w:rFonts w:ascii="Times New Roman" w:hAnsi="Times New Roman" w:cs="Times New Roman"/>
          <w:sz w:val="28"/>
          <w:szCs w:val="28"/>
        </w:rPr>
        <w:t xml:space="preserve"> ФНЧ.</w:t>
      </w:r>
      <w:proofErr w:type="gramEnd"/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67EA673" wp14:editId="33C44951">
            <wp:extent cx="6119495" cy="2205990"/>
            <wp:effectExtent l="0" t="0" r="0" b="0"/>
            <wp:docPr id="15" name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3.5 – Принципиальная схема измерения температуры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Данная схема сочетает высокую точность работы четырехпроводной схемы включения РТД-элемента и возможности сигма-дельта преобразователя. По двум проводам РТД протекает питающий ток, а с двух оставшихся напряжение сигнала </w:t>
      </w:r>
      <w:proofErr w:type="spellStart"/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термо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-элемента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поступает на дифференциальные входы сигма-дельта АЦП.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t>.3. Измерение освещенности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Для измерения освещенности в качестве датчиков используются фотодиоды. Фотодиоды преобразуют энергию светового потока в слабый ток, пропорционально уровню излучения источника света. Далее полученный ток преобразуется с помощью предварительного усиления в требуемый для дальнейшей обработки уровень напряжения.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Освещенность, в отличие от температуры, может изменяться с достаточно быстрой скоростью, поэтому сигма-дельта АЦП менее эффективны.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Принципиальная схема измерения освещенности с применением АЦП последовательного приближения показана на рисунке 3.6 [4]. Световой поток, попадающий на фотодиод, вызывает в нем появление обратного тока, который протекает через резистор обратной связи </w:t>
      </w:r>
      <w:r w:rsidRPr="00B02C09">
        <w:rPr>
          <w:rFonts w:ascii="Times New Roman" w:hAnsi="Times New Roman" w:cs="Times New Roman"/>
          <w:sz w:val="28"/>
          <w:szCs w:val="28"/>
        </w:rPr>
        <w:t>R</w:t>
      </w:r>
      <w:r w:rsidRPr="00B02C09">
        <w:rPr>
          <w:rFonts w:ascii="Times New Roman" w:hAnsi="Times New Roman" w:cs="Times New Roman"/>
          <w:sz w:val="28"/>
          <w:szCs w:val="28"/>
          <w:vertAlign w:val="subscript"/>
        </w:rPr>
        <w:t>F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. Напряжение на аноде фотодиода и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неинвертирующем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входе усилителя поддерживается на уровне 300 мВ по отношению к потенциалу земли, что помогает избежать искажения выходных сигналов усилителя, близких к потенциалу земли. ФНЧ подавляет высокочастотные составляющие, вносимые в сигнал операционным усилителем, после чего сигнал поступает на вход АЦП последовательного приближения.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Как видно из рисунка, необходимость усиления измеряемого сигнала значительно усложняет схему, требует введения дополнительных аналоговых цепей, которые, в свою очередь, вносят искажения в сигнал, что в конечном итоге увеличивает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погршеность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получаемых данных.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Для измерения освещенности также можно использовать сигма-дельта АЦП. При этом с одной стороны погрешность измерения повышается из-за невысокого быстродействия АЦП; с другой стороны – снижается, так как используется меньше аналоговых элементов.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440642B6" wp14:editId="3F3A29D7">
            <wp:extent cx="6119495" cy="2714625"/>
            <wp:effectExtent l="0" t="0" r="0" b="0"/>
            <wp:docPr id="16" name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Рисунок 3.6 – Принципиальная схема измерения освещенности</w:t>
      </w:r>
    </w:p>
    <w:p w:rsidR="002B630F" w:rsidRPr="00B02C09" w:rsidRDefault="002B630F" w:rsidP="002B630F">
      <w:pPr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Выводы</w:t>
      </w:r>
    </w:p>
    <w:p w:rsidR="002B630F" w:rsidRPr="00B02C09" w:rsidRDefault="002B630F" w:rsidP="002B630F">
      <w:pPr>
        <w:ind w:firstLine="709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При проектировании схемы для измерения той или иной физической величины первичными параметрами для выбора АЦП являются входной диапазон этих величин, скорость их изменения и допустимая погрешность измерения. Использование сигма-дельта АЦП позволяет снизить погрешность за счет высокой разрядности и возможности работы с малыми по величине сигналами. АЦП последовательного приближения позволяют получать меньшую погрешность измерения при работе с быстро изменяющимися сигналами; однако требуют введения в схему дополнительных компонентов, которые являются источниками шумов и искажают измеряемый сигнал.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2B630F" w:rsidRPr="00B02C09" w:rsidRDefault="002B630F" w:rsidP="002B630F">
      <w:pPr>
        <w:pStyle w:val="1"/>
        <w:spacing w:before="0" w:after="0"/>
        <w:ind w:firstLine="709"/>
        <w:rPr>
          <w:sz w:val="28"/>
          <w:szCs w:val="28"/>
        </w:rPr>
      </w:pPr>
      <w:proofErr w:type="spellStart"/>
      <w:r w:rsidRPr="00B02C09">
        <w:rPr>
          <w:sz w:val="28"/>
          <w:szCs w:val="28"/>
        </w:rPr>
        <w:lastRenderedPageBreak/>
        <w:t>Лекция</w:t>
      </w:r>
      <w:proofErr w:type="spellEnd"/>
      <w:r w:rsidRPr="00B02C09"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>5</w:t>
      </w:r>
    </w:p>
    <w:p w:rsidR="002B630F" w:rsidRPr="00B02C09" w:rsidRDefault="002B630F" w:rsidP="002B630F">
      <w:pPr>
        <w:pStyle w:val="2"/>
        <w:spacing w:before="0" w:after="0"/>
        <w:ind w:firstLine="709"/>
        <w:rPr>
          <w:sz w:val="28"/>
          <w:lang w:val="ru-RU"/>
        </w:rPr>
      </w:pPr>
      <w:bookmarkStart w:id="28" w:name="__RefHeading___Toc205_2060657316"/>
      <w:bookmarkEnd w:id="28"/>
      <w:r w:rsidRPr="00B02C09">
        <w:rPr>
          <w:sz w:val="28"/>
          <w:lang w:val="ru-RU"/>
        </w:rPr>
        <w:t>Протоколы обмена данными в системах управления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Подключения по протоколу </w:t>
      </w:r>
      <w:r w:rsidRPr="00B02C09">
        <w:rPr>
          <w:rFonts w:ascii="Times New Roman" w:hAnsi="Times New Roman" w:cs="Times New Roman"/>
          <w:sz w:val="28"/>
          <w:szCs w:val="28"/>
        </w:rPr>
        <w:t>UART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B02C09">
        <w:rPr>
          <w:rFonts w:ascii="Times New Roman" w:hAnsi="Times New Roman" w:cs="Times New Roman"/>
          <w:sz w:val="28"/>
          <w:szCs w:val="28"/>
        </w:rPr>
        <w:t>USART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 xml:space="preserve">Универсальный асинхронный приёмопередатчик (УАПП, англ. </w:t>
      </w:r>
      <w:r w:rsidRPr="00B02C09">
        <w:rPr>
          <w:rFonts w:ascii="Times New Roman" w:hAnsi="Times New Roman" w:cs="Times New Roman"/>
          <w:sz w:val="28"/>
          <w:szCs w:val="28"/>
        </w:rPr>
        <w:t>Universal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Asynchronous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Receiver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02C09">
        <w:rPr>
          <w:rFonts w:ascii="Times New Roman" w:hAnsi="Times New Roman" w:cs="Times New Roman"/>
          <w:sz w:val="28"/>
          <w:szCs w:val="28"/>
        </w:rPr>
        <w:t>Transmitter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B02C09">
        <w:rPr>
          <w:rFonts w:ascii="Times New Roman" w:hAnsi="Times New Roman" w:cs="Times New Roman"/>
          <w:sz w:val="28"/>
          <w:szCs w:val="28"/>
        </w:rPr>
        <w:t>UART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) — узел вычислительных устройств, предназначенный для организации связи с другими цифровыми устройствами. Преобразует передаваемые данные в последовательный вид так, чтобы было возможно передать их по одной физической цифровой линии другому аналогичному устройству. Метод преобразования хорошо стандартизован и широко применяется в компьютерной технике (особенно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встраиваемых устройствах и системах на кристалле (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SoC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)).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Представляет собой логическую схему, с одной стороны подключённую к шине вычислительного устройства, а с другой имеющую два или более выводов для внешнего соединения.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02C09">
        <w:rPr>
          <w:rFonts w:ascii="Times New Roman" w:hAnsi="Times New Roman" w:cs="Times New Roman"/>
          <w:sz w:val="28"/>
          <w:szCs w:val="28"/>
        </w:rPr>
        <w:t>UART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может представлять собой отдельную микросхему (например, </w:t>
      </w:r>
      <w:r w:rsidRPr="00B02C09">
        <w:rPr>
          <w:rFonts w:ascii="Times New Roman" w:hAnsi="Times New Roman" w:cs="Times New Roman"/>
          <w:sz w:val="28"/>
          <w:szCs w:val="28"/>
        </w:rPr>
        <w:t>Intel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I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8251, </w:t>
      </w:r>
      <w:r w:rsidRPr="00B02C09">
        <w:rPr>
          <w:rFonts w:ascii="Times New Roman" w:hAnsi="Times New Roman" w:cs="Times New Roman"/>
          <w:sz w:val="28"/>
          <w:szCs w:val="28"/>
        </w:rPr>
        <w:t>I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8250) или являться частью большой интегральной схемы (например, микроконтроллера).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Используется для передачи данных через последовательный порт компьютера, часто встраивается в микроконтроллеры.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73600" behindDoc="0" locked="0" layoutInCell="1" allowOverlap="1" wp14:anchorId="60E3FE7B" wp14:editId="25A69857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4570095" cy="507365"/>
            <wp:effectExtent l="0" t="0" r="0" b="0"/>
            <wp:wrapTopAndBottom/>
            <wp:docPr id="17" name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095" cy="507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I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²</w:t>
      </w:r>
      <w:r w:rsidRPr="00B02C09">
        <w:rPr>
          <w:rFonts w:ascii="Times New Roman" w:hAnsi="Times New Roman" w:cs="Times New Roman"/>
          <w:sz w:val="28"/>
          <w:szCs w:val="28"/>
        </w:rPr>
        <w:t>C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— последовательная шина данных для связи интегральных схем, использующая две двунаправленные линии связи (</w:t>
      </w:r>
      <w:r w:rsidRPr="00B02C09">
        <w:rPr>
          <w:rFonts w:ascii="Times New Roman" w:hAnsi="Times New Roman" w:cs="Times New Roman"/>
          <w:sz w:val="28"/>
          <w:szCs w:val="28"/>
        </w:rPr>
        <w:t>SDA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B02C09">
        <w:rPr>
          <w:rFonts w:ascii="Times New Roman" w:hAnsi="Times New Roman" w:cs="Times New Roman"/>
          <w:sz w:val="28"/>
          <w:szCs w:val="28"/>
        </w:rPr>
        <w:t>SCL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Используется для соединения низкоскоростных периферийных компонентов с материнской платой, встраиваемыми системами и мобильными телефонами. Название представляет собой аббревиатуру слов </w:t>
      </w:r>
      <w:r w:rsidRPr="00B02C09">
        <w:rPr>
          <w:rFonts w:ascii="Times New Roman" w:hAnsi="Times New Roman" w:cs="Times New Roman"/>
          <w:sz w:val="28"/>
          <w:szCs w:val="28"/>
        </w:rPr>
        <w:t>Inter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02C09">
        <w:rPr>
          <w:rFonts w:ascii="Times New Roman" w:hAnsi="Times New Roman" w:cs="Times New Roman"/>
          <w:sz w:val="28"/>
          <w:szCs w:val="28"/>
        </w:rPr>
        <w:t>Integrated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Circuit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Данные передаются по двум проводам — проводу данных и проводу тактов. Есть ведущий (</w:t>
      </w:r>
      <w:r w:rsidRPr="00B02C09">
        <w:rPr>
          <w:rFonts w:ascii="Times New Roman" w:hAnsi="Times New Roman" w:cs="Times New Roman"/>
          <w:sz w:val="28"/>
          <w:szCs w:val="28"/>
        </w:rPr>
        <w:t>master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 и ведомый (</w:t>
      </w:r>
      <w:r w:rsidRPr="00B02C09">
        <w:rPr>
          <w:rFonts w:ascii="Times New Roman" w:hAnsi="Times New Roman" w:cs="Times New Roman"/>
          <w:sz w:val="28"/>
          <w:szCs w:val="28"/>
        </w:rPr>
        <w:t>slave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), такты генерирует </w:t>
      </w:r>
      <w:r w:rsidRPr="00B02C09">
        <w:rPr>
          <w:rFonts w:ascii="Times New Roman" w:hAnsi="Times New Roman" w:cs="Times New Roman"/>
          <w:sz w:val="28"/>
          <w:szCs w:val="28"/>
        </w:rPr>
        <w:t>master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, ведомый лишь «поддакивает» при приёме байта. Всего на одной </w:t>
      </w:r>
      <w:proofErr w:type="spell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двупроводной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шине может быть до 127 устройств.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I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²</w:t>
      </w:r>
      <w:r w:rsidRPr="00B02C09">
        <w:rPr>
          <w:rFonts w:ascii="Times New Roman" w:hAnsi="Times New Roman" w:cs="Times New Roman"/>
          <w:sz w:val="28"/>
          <w:szCs w:val="28"/>
        </w:rPr>
        <w:t>C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использует две двунаправленные линии, подтянутые к напряжению питания и управляемые через открытый коллектор или открытый сток — последовательная линия данных (</w:t>
      </w:r>
      <w:r w:rsidRPr="00B02C09">
        <w:rPr>
          <w:rFonts w:ascii="Times New Roman" w:hAnsi="Times New Roman" w:cs="Times New Roman"/>
          <w:sz w:val="28"/>
          <w:szCs w:val="28"/>
        </w:rPr>
        <w:t>SDA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, англ.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Serial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DAta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) и последовательная линия тактирования (</w:t>
      </w:r>
      <w:r w:rsidRPr="00B02C09">
        <w:rPr>
          <w:rFonts w:ascii="Times New Roman" w:hAnsi="Times New Roman" w:cs="Times New Roman"/>
          <w:sz w:val="28"/>
          <w:szCs w:val="28"/>
        </w:rPr>
        <w:t>SCL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, англ.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Serial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CLock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>).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Стандартные напряжения +5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или +3,3 В, однако допускаются и другие.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Классическая адресация включает 7-битное адресное пространство с 16 зарезервированными адресами. Это означает, что разработчикам доступно до 112 свободных адресов для подключения периферии на одну шину.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Основной режим работы — 100 кбит/с; 10 кбит/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режиме работы с пониженной скоростью. Также немаловажно, что стандарт допускает приостановку тактирования для работы с медленными устройствами.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anchor distT="0" distB="0" distL="0" distR="0" simplePos="0" relativeHeight="251674624" behindDoc="0" locked="0" layoutInCell="1" allowOverlap="1" wp14:anchorId="5510345D" wp14:editId="69B5C4B3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713095" cy="945515"/>
            <wp:effectExtent l="0" t="0" r="0" b="0"/>
            <wp:wrapTopAndBottom/>
            <wp:docPr id="18" name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945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1-</w:t>
      </w:r>
      <w:r w:rsidRPr="00B02C09">
        <w:rPr>
          <w:rFonts w:ascii="Times New Roman" w:hAnsi="Times New Roman" w:cs="Times New Roman"/>
          <w:sz w:val="28"/>
          <w:szCs w:val="28"/>
        </w:rPr>
        <w:t>Wire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— двунаправленная шина связи для устройств с низкоскоростной передачей данных (обычно 15,4 Кбит/с, максимум 125 Кбит/с в режиме </w:t>
      </w:r>
      <w:r w:rsidRPr="00B02C09">
        <w:rPr>
          <w:rFonts w:ascii="Times New Roman" w:hAnsi="Times New Roman" w:cs="Times New Roman"/>
          <w:sz w:val="28"/>
          <w:szCs w:val="28"/>
        </w:rPr>
        <w:t>overdrive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), в которой данные передаются по цепи питания (то есть всего используются два провода — один общий (</w:t>
      </w:r>
      <w:r w:rsidRPr="00B02C09">
        <w:rPr>
          <w:rFonts w:ascii="Times New Roman" w:hAnsi="Times New Roman" w:cs="Times New Roman"/>
          <w:sz w:val="28"/>
          <w:szCs w:val="28"/>
        </w:rPr>
        <w:t>GND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), а второй для питания и данных; в некоторых случаях используют и отдельный провод питания).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02C09">
        <w:rPr>
          <w:rFonts w:ascii="Times New Roman" w:hAnsi="Times New Roman" w:cs="Times New Roman"/>
          <w:sz w:val="28"/>
          <w:szCs w:val="28"/>
          <w:lang w:val="ru-RU"/>
        </w:rPr>
        <w:t>Разработана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корпорацией </w:t>
      </w:r>
      <w:r w:rsidRPr="00B02C09">
        <w:rPr>
          <w:rFonts w:ascii="Times New Roman" w:hAnsi="Times New Roman" w:cs="Times New Roman"/>
          <w:sz w:val="28"/>
          <w:szCs w:val="28"/>
        </w:rPr>
        <w:t>Dallas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Semiconductor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(англ.) (с 2001 года — </w:t>
      </w:r>
      <w:r w:rsidRPr="00B02C09">
        <w:rPr>
          <w:rFonts w:ascii="Times New Roman" w:hAnsi="Times New Roman" w:cs="Times New Roman"/>
          <w:sz w:val="28"/>
          <w:szCs w:val="28"/>
        </w:rPr>
        <w:t>Maxim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Integrated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(англ.)) и является её зарегистрированной торговой маркой.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Соответственно, топология такой сети — общая шина. Сеть устройств 1-</w:t>
      </w:r>
      <w:r w:rsidRPr="00B02C09">
        <w:rPr>
          <w:rFonts w:ascii="Times New Roman" w:hAnsi="Times New Roman" w:cs="Times New Roman"/>
          <w:sz w:val="28"/>
          <w:szCs w:val="28"/>
        </w:rPr>
        <w:t>Wire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со связанным основным устройством названа «</w:t>
      </w:r>
      <w:proofErr w:type="spellStart"/>
      <w:r w:rsidRPr="00B02C09">
        <w:rPr>
          <w:rFonts w:ascii="Times New Roman" w:hAnsi="Times New Roman" w:cs="Times New Roman"/>
          <w:sz w:val="28"/>
          <w:szCs w:val="28"/>
        </w:rPr>
        <w:t>MicroLan</w:t>
      </w:r>
      <w:proofErr w:type="spell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», это также торговая марка </w:t>
      </w:r>
      <w:r w:rsidRPr="00B02C09">
        <w:rPr>
          <w:rFonts w:ascii="Times New Roman" w:hAnsi="Times New Roman" w:cs="Times New Roman"/>
          <w:sz w:val="28"/>
          <w:szCs w:val="28"/>
        </w:rPr>
        <w:t>Dallas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Semiconductor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59264" behindDoc="0" locked="0" layoutInCell="1" allowOverlap="1" wp14:anchorId="690F1E40" wp14:editId="04086BD9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1966595" cy="1988185"/>
            <wp:effectExtent l="0" t="0" r="0" b="0"/>
            <wp:wrapTopAndBottom/>
            <wp:docPr id="19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02" cy="199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Обычно используется для того, чтобы связываться с недорогими простыми устройствами, такими, как, например, цифровые термометры и измерители параметров внешней среды.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>Достоинства: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для связи с устройством требуется лишь два провода: на данные и заземление. Интегральная схема включает конденсатор ёмкостью 800 пФ для питания от линии данных (так называемое паразитное питание);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большое расстояние передачи. Расстояние достигает 300 м при соблюдении ряда условий: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применение кабеля типа "витая пара";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использование специального драйвера сети (активная подтяжка с учётом тока в линии);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использование топологии «общая шина» с единым стволом (не свободная топология);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  <w:t>изменяемость конфигурации любой сети 1-</w:t>
      </w:r>
      <w:r w:rsidRPr="00B02C09">
        <w:rPr>
          <w:rFonts w:ascii="Times New Roman" w:hAnsi="Times New Roman" w:cs="Times New Roman"/>
          <w:sz w:val="28"/>
          <w:szCs w:val="28"/>
        </w:rPr>
        <w:t>Wire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 процессе её работы.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Modbus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— один из самых известных открытых стандартов промышленных сетей.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Архитектура: ведущий-ведомый. 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PDU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B02C09">
        <w:rPr>
          <w:rFonts w:ascii="Times New Roman" w:hAnsi="Times New Roman" w:cs="Times New Roman"/>
          <w:sz w:val="28"/>
          <w:szCs w:val="28"/>
        </w:rPr>
        <w:t>Protocol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Data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Unit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) — общая для всех физических уровней часть пакета </w:t>
      </w:r>
      <w:r w:rsidRPr="00B02C09">
        <w:rPr>
          <w:rFonts w:ascii="Times New Roman" w:hAnsi="Times New Roman" w:cs="Times New Roman"/>
          <w:sz w:val="28"/>
          <w:szCs w:val="28"/>
        </w:rPr>
        <w:t>MODBUS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 Включает в себя код функции и данные пакета.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sz w:val="28"/>
          <w:szCs w:val="28"/>
          <w:lang w:val="ru-RU"/>
        </w:rPr>
        <w:lastRenderedPageBreak/>
        <w:tab/>
      </w:r>
      <w:proofErr w:type="gramStart"/>
      <w:r w:rsidRPr="00B02C09">
        <w:rPr>
          <w:rFonts w:ascii="Times New Roman" w:hAnsi="Times New Roman" w:cs="Times New Roman"/>
          <w:sz w:val="28"/>
          <w:szCs w:val="28"/>
        </w:rPr>
        <w:t>ADU</w:t>
      </w:r>
      <w:r w:rsidRPr="00FE7D94">
        <w:rPr>
          <w:rFonts w:ascii="Times New Roman" w:hAnsi="Times New Roman" w:cs="Times New Roman"/>
          <w:sz w:val="28"/>
          <w:szCs w:val="28"/>
        </w:rPr>
        <w:t xml:space="preserve"> (</w:t>
      </w:r>
      <w:r w:rsidRPr="00B02C09">
        <w:rPr>
          <w:rFonts w:ascii="Times New Roman" w:hAnsi="Times New Roman" w:cs="Times New Roman"/>
          <w:sz w:val="28"/>
          <w:szCs w:val="28"/>
        </w:rPr>
        <w:t>Application</w:t>
      </w:r>
      <w:r w:rsidRPr="00FE7D94">
        <w:rPr>
          <w:rFonts w:ascii="Times New Roman" w:hAnsi="Times New Roman" w:cs="Times New Roman"/>
          <w:sz w:val="28"/>
          <w:szCs w:val="28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Data</w:t>
      </w:r>
      <w:r w:rsidRPr="00FE7D94">
        <w:rPr>
          <w:rFonts w:ascii="Times New Roman" w:hAnsi="Times New Roman" w:cs="Times New Roman"/>
          <w:sz w:val="28"/>
          <w:szCs w:val="28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Unit</w:t>
      </w:r>
      <w:r w:rsidRPr="00FE7D94">
        <w:rPr>
          <w:rFonts w:ascii="Times New Roman" w:hAnsi="Times New Roman" w:cs="Times New Roman"/>
          <w:sz w:val="28"/>
          <w:szCs w:val="28"/>
        </w:rPr>
        <w:t xml:space="preserve">) —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полный</w:t>
      </w:r>
      <w:r w:rsidRPr="00FE7D94">
        <w:rPr>
          <w:rFonts w:ascii="Times New Roman" w:hAnsi="Times New Roman" w:cs="Times New Roman"/>
          <w:sz w:val="28"/>
          <w:szCs w:val="28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пакет</w:t>
      </w:r>
      <w:r w:rsidRPr="00FE7D94">
        <w:rPr>
          <w:rFonts w:ascii="Times New Roman" w:hAnsi="Times New Roman" w:cs="Times New Roman"/>
          <w:sz w:val="28"/>
          <w:szCs w:val="28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</w:rPr>
        <w:t>MODBUS</w:t>
      </w:r>
      <w:r w:rsidRPr="00FE7D9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E7D94">
        <w:rPr>
          <w:rFonts w:ascii="Times New Roman" w:hAnsi="Times New Roman" w:cs="Times New Roman"/>
          <w:sz w:val="28"/>
          <w:szCs w:val="28"/>
        </w:rPr>
        <w:t xml:space="preserve"> 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 xml:space="preserve">Включает в себя специфичную для физического уровня часть пакета и </w:t>
      </w:r>
      <w:r w:rsidRPr="00B02C09">
        <w:rPr>
          <w:rFonts w:ascii="Times New Roman" w:hAnsi="Times New Roman" w:cs="Times New Roman"/>
          <w:sz w:val="28"/>
          <w:szCs w:val="28"/>
        </w:rPr>
        <w:t>PDU</w:t>
      </w:r>
      <w:r w:rsidRPr="00B02C0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0288" behindDoc="0" locked="0" layoutInCell="1" allowOverlap="1" wp14:anchorId="32500D4F" wp14:editId="441B5B14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1983740" cy="1807210"/>
            <wp:effectExtent l="0" t="0" r="0" b="0"/>
            <wp:wrapTopAndBottom/>
            <wp:docPr id="20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156" cy="18075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02C09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0" distR="0" simplePos="0" relativeHeight="251661312" behindDoc="0" locked="0" layoutInCell="1" allowOverlap="1" wp14:anchorId="59257754" wp14:editId="0D5FA42A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2872105" cy="1830070"/>
            <wp:effectExtent l="0" t="0" r="0" b="0"/>
            <wp:wrapTopAndBottom/>
            <wp:docPr id="21" name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73" cy="18330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B630F" w:rsidRPr="00B02C09" w:rsidRDefault="002B630F" w:rsidP="002B630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Default="002B630F" w:rsidP="002B630F">
      <w:pPr>
        <w:pStyle w:val="2"/>
        <w:spacing w:before="0" w:after="0"/>
        <w:ind w:firstLine="709"/>
        <w:jc w:val="both"/>
        <w:rPr>
          <w:sz w:val="28"/>
          <w:lang w:val="ru-RU"/>
        </w:rPr>
      </w:pPr>
      <w:bookmarkStart w:id="29" w:name="__RefHeading___Toc207_2060657316"/>
      <w:bookmarkEnd w:id="29"/>
      <w:r>
        <w:rPr>
          <w:sz w:val="28"/>
          <w:lang w:val="ru-RU"/>
        </w:rPr>
        <w:t>Контрольные вопросы:</w:t>
      </w:r>
    </w:p>
    <w:p w:rsidR="002B630F" w:rsidRPr="00836F02" w:rsidRDefault="002B630F" w:rsidP="002B630F">
      <w:pPr>
        <w:pStyle w:val="a0"/>
        <w:rPr>
          <w:lang w:val="ru-RU"/>
        </w:rPr>
      </w:pPr>
    </w:p>
    <w:p w:rsidR="002B630F" w:rsidRPr="00836F02" w:rsidRDefault="002B630F" w:rsidP="002B630F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36F02">
        <w:rPr>
          <w:rFonts w:ascii="Times New Roman" w:hAnsi="Times New Roman" w:cs="Times New Roman"/>
          <w:sz w:val="28"/>
          <w:szCs w:val="28"/>
          <w:lang w:val="ru-RU"/>
        </w:rPr>
        <w:t xml:space="preserve">Что такое протокол </w:t>
      </w:r>
      <w:r w:rsidRPr="00836F02">
        <w:rPr>
          <w:rFonts w:ascii="Times New Roman" w:hAnsi="Times New Roman" w:cs="Times New Roman"/>
          <w:sz w:val="28"/>
          <w:szCs w:val="28"/>
        </w:rPr>
        <w:t>UART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2B630F" w:rsidRPr="00836F02" w:rsidRDefault="002B630F" w:rsidP="002B630F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36F02">
        <w:rPr>
          <w:rFonts w:ascii="Times New Roman" w:hAnsi="Times New Roman" w:cs="Times New Roman"/>
          <w:sz w:val="28"/>
          <w:szCs w:val="28"/>
          <w:lang w:val="ru-RU"/>
        </w:rPr>
        <w:t xml:space="preserve">Особенности протокола </w:t>
      </w:r>
      <w:r w:rsidRPr="00836F02">
        <w:rPr>
          <w:rFonts w:ascii="Times New Roman" w:hAnsi="Times New Roman" w:cs="Times New Roman"/>
          <w:sz w:val="28"/>
          <w:szCs w:val="28"/>
        </w:rPr>
        <w:t>I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836F02">
        <w:rPr>
          <w:rFonts w:ascii="Times New Roman" w:hAnsi="Times New Roman" w:cs="Times New Roman"/>
          <w:sz w:val="28"/>
          <w:szCs w:val="28"/>
        </w:rPr>
        <w:t>C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B630F" w:rsidRPr="00836F02" w:rsidRDefault="002B630F" w:rsidP="002B630F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Как работает п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 xml:space="preserve">ротокол 1 </w:t>
      </w:r>
      <w:r w:rsidRPr="00836F02">
        <w:rPr>
          <w:rFonts w:ascii="Times New Roman" w:hAnsi="Times New Roman" w:cs="Times New Roman"/>
          <w:sz w:val="28"/>
          <w:szCs w:val="28"/>
        </w:rPr>
        <w:t>wire</w:t>
      </w:r>
      <w:r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2B630F" w:rsidRDefault="002B630F" w:rsidP="002B630F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чем заключаются основные особенности п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>ротокол</w:t>
      </w:r>
      <w:r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836F0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36F02">
        <w:rPr>
          <w:rFonts w:ascii="Times New Roman" w:hAnsi="Times New Roman" w:cs="Times New Roman"/>
          <w:sz w:val="28"/>
          <w:szCs w:val="28"/>
        </w:rPr>
        <w:t>Modbus</w:t>
      </w:r>
      <w:r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2B630F" w:rsidRDefault="002B630F" w:rsidP="002B630F">
      <w:pPr>
        <w:pStyle w:val="a7"/>
        <w:ind w:left="142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836F02" w:rsidRDefault="002B630F" w:rsidP="002B630F">
      <w:pPr>
        <w:ind w:left="106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B630F" w:rsidRPr="00836F02" w:rsidRDefault="002B630F" w:rsidP="002B630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36F02">
        <w:rPr>
          <w:rFonts w:ascii="Times New Roman" w:hAnsi="Times New Roman" w:cs="Times New Roman"/>
          <w:sz w:val="28"/>
          <w:szCs w:val="28"/>
          <w:lang w:val="ru-RU"/>
        </w:rPr>
        <w:t>Литература:</w:t>
      </w:r>
    </w:p>
    <w:p w:rsidR="00FE7D94" w:rsidRPr="0074216D" w:rsidRDefault="00FE7D94" w:rsidP="00FE7D94">
      <w:pPr>
        <w:pStyle w:val="21"/>
        <w:numPr>
          <w:ilvl w:val="0"/>
          <w:numId w:val="5"/>
        </w:numPr>
        <w:spacing w:after="0" w:line="240" w:lineRule="auto"/>
        <w:ind w:left="426" w:hanging="284"/>
        <w:rPr>
          <w:color w:val="000000"/>
          <w:sz w:val="28"/>
          <w:szCs w:val="28"/>
        </w:rPr>
      </w:pPr>
      <w:r w:rsidRPr="0074216D">
        <w:rPr>
          <w:color w:val="000000"/>
          <w:sz w:val="28"/>
          <w:szCs w:val="28"/>
        </w:rPr>
        <w:t>Пей</w:t>
      </w:r>
      <w:proofErr w:type="gramStart"/>
      <w:r w:rsidRPr="0074216D">
        <w:rPr>
          <w:color w:val="000000"/>
          <w:sz w:val="28"/>
          <w:szCs w:val="28"/>
        </w:rPr>
        <w:t xml:space="preserve"> А</w:t>
      </w:r>
      <w:proofErr w:type="gramEnd"/>
      <w:r w:rsidRPr="0074216D">
        <w:rPr>
          <w:color w:val="000000"/>
          <w:sz w:val="28"/>
          <w:szCs w:val="28"/>
        </w:rPr>
        <w:t>н Сопряжение ПК с внешними устройствами. М.: ДМК-Пресс, 2012</w:t>
      </w:r>
    </w:p>
    <w:p w:rsidR="00FE7D94" w:rsidRPr="0074216D" w:rsidRDefault="00FE7D94" w:rsidP="00FE7D94">
      <w:pPr>
        <w:pStyle w:val="21"/>
        <w:numPr>
          <w:ilvl w:val="0"/>
          <w:numId w:val="5"/>
        </w:numPr>
        <w:spacing w:after="0" w:line="240" w:lineRule="auto"/>
        <w:ind w:left="426" w:hanging="284"/>
        <w:rPr>
          <w:color w:val="000000"/>
          <w:sz w:val="28"/>
          <w:szCs w:val="28"/>
        </w:rPr>
      </w:pPr>
      <w:r w:rsidRPr="0074216D">
        <w:rPr>
          <w:color w:val="000000"/>
          <w:sz w:val="28"/>
          <w:szCs w:val="28"/>
        </w:rPr>
        <w:t>А. С. Фишер-</w:t>
      </w:r>
      <w:proofErr w:type="spellStart"/>
      <w:r w:rsidRPr="0074216D">
        <w:rPr>
          <w:color w:val="000000"/>
          <w:sz w:val="28"/>
          <w:szCs w:val="28"/>
        </w:rPr>
        <w:t>Криппс</w:t>
      </w:r>
      <w:proofErr w:type="spellEnd"/>
      <w:r w:rsidRPr="0074216D">
        <w:rPr>
          <w:color w:val="000000"/>
          <w:sz w:val="28"/>
          <w:szCs w:val="28"/>
        </w:rPr>
        <w:t xml:space="preserve"> Интерфейсы измерительных систем  </w:t>
      </w:r>
      <w:proofErr w:type="spellStart"/>
      <w:r w:rsidRPr="0074216D">
        <w:rPr>
          <w:color w:val="000000"/>
          <w:sz w:val="28"/>
          <w:szCs w:val="28"/>
        </w:rPr>
        <w:t>М.:Издательский</w:t>
      </w:r>
      <w:proofErr w:type="spellEnd"/>
      <w:r w:rsidRPr="0074216D">
        <w:rPr>
          <w:color w:val="000000"/>
          <w:sz w:val="28"/>
          <w:szCs w:val="28"/>
        </w:rPr>
        <w:t xml:space="preserve"> Дом "Технологии", 2007</w:t>
      </w:r>
    </w:p>
    <w:p w:rsidR="00FE7D94" w:rsidRPr="0074216D" w:rsidRDefault="00FE7D94" w:rsidP="00FE7D94">
      <w:pPr>
        <w:pStyle w:val="21"/>
        <w:numPr>
          <w:ilvl w:val="0"/>
          <w:numId w:val="5"/>
        </w:numPr>
        <w:spacing w:after="0" w:line="240" w:lineRule="auto"/>
        <w:ind w:left="426" w:hanging="284"/>
        <w:rPr>
          <w:color w:val="000000"/>
          <w:sz w:val="28"/>
          <w:szCs w:val="28"/>
        </w:rPr>
      </w:pPr>
      <w:r w:rsidRPr="0074216D">
        <w:rPr>
          <w:color w:val="000000"/>
          <w:sz w:val="28"/>
          <w:szCs w:val="28"/>
        </w:rPr>
        <w:t>Белов А.В. Микроконтроллеры AVR. От азов программирования до созд</w:t>
      </w:r>
      <w:r w:rsidRPr="0074216D">
        <w:rPr>
          <w:color w:val="000000"/>
          <w:sz w:val="28"/>
          <w:szCs w:val="28"/>
        </w:rPr>
        <w:t>а</w:t>
      </w:r>
      <w:r w:rsidRPr="0074216D">
        <w:rPr>
          <w:color w:val="000000"/>
          <w:sz w:val="28"/>
          <w:szCs w:val="28"/>
        </w:rPr>
        <w:t>ния практических устройств М.: Наука и техника, 2016</w:t>
      </w:r>
    </w:p>
    <w:p w:rsidR="00FE7D94" w:rsidRPr="0074216D" w:rsidRDefault="00FE7D94" w:rsidP="00FE7D94">
      <w:pPr>
        <w:pStyle w:val="21"/>
        <w:numPr>
          <w:ilvl w:val="0"/>
          <w:numId w:val="5"/>
        </w:numPr>
        <w:spacing w:after="0" w:line="240" w:lineRule="auto"/>
        <w:ind w:left="426" w:hanging="284"/>
        <w:rPr>
          <w:color w:val="000000"/>
          <w:sz w:val="28"/>
          <w:szCs w:val="28"/>
        </w:rPr>
      </w:pPr>
      <w:r w:rsidRPr="0074216D">
        <w:rPr>
          <w:color w:val="000000"/>
          <w:sz w:val="28"/>
          <w:szCs w:val="28"/>
        </w:rPr>
        <w:t>Белов А.В. - Разработка устройств на микроконтроллерах AVR: шагаем от ча</w:t>
      </w:r>
      <w:r w:rsidRPr="0074216D">
        <w:rPr>
          <w:color w:val="000000"/>
          <w:sz w:val="28"/>
          <w:szCs w:val="28"/>
        </w:rPr>
        <w:t>й</w:t>
      </w:r>
      <w:r w:rsidRPr="0074216D">
        <w:rPr>
          <w:color w:val="000000"/>
          <w:sz w:val="28"/>
          <w:szCs w:val="28"/>
        </w:rPr>
        <w:t>ника до профи М.: Наука и техника, 2016</w:t>
      </w:r>
    </w:p>
    <w:p w:rsidR="00FE7D94" w:rsidRPr="0074216D" w:rsidRDefault="00FE7D94" w:rsidP="00FE7D94">
      <w:pPr>
        <w:pStyle w:val="21"/>
        <w:numPr>
          <w:ilvl w:val="0"/>
          <w:numId w:val="5"/>
        </w:numPr>
        <w:spacing w:after="0" w:line="240" w:lineRule="auto"/>
        <w:ind w:left="426" w:hanging="284"/>
        <w:rPr>
          <w:color w:val="000000"/>
          <w:sz w:val="28"/>
          <w:szCs w:val="28"/>
        </w:rPr>
      </w:pPr>
      <w:proofErr w:type="spellStart"/>
      <w:r w:rsidRPr="0074216D">
        <w:rPr>
          <w:color w:val="000000"/>
          <w:sz w:val="28"/>
          <w:szCs w:val="28"/>
        </w:rPr>
        <w:t>Мощенский</w:t>
      </w:r>
      <w:proofErr w:type="spellEnd"/>
      <w:r w:rsidRPr="0074216D">
        <w:rPr>
          <w:color w:val="000000"/>
          <w:sz w:val="28"/>
          <w:szCs w:val="28"/>
        </w:rPr>
        <w:t xml:space="preserve"> Ю.В., Нечаев А.С. Теоретические основы радиотехники. Си</w:t>
      </w:r>
      <w:r w:rsidRPr="0074216D">
        <w:rPr>
          <w:color w:val="000000"/>
          <w:sz w:val="28"/>
          <w:szCs w:val="28"/>
        </w:rPr>
        <w:t>г</w:t>
      </w:r>
      <w:r w:rsidRPr="0074216D">
        <w:rPr>
          <w:color w:val="000000"/>
          <w:sz w:val="28"/>
          <w:szCs w:val="28"/>
        </w:rPr>
        <w:t>налы. СПб</w:t>
      </w:r>
      <w:proofErr w:type="gramStart"/>
      <w:r w:rsidRPr="0074216D">
        <w:rPr>
          <w:color w:val="000000"/>
          <w:sz w:val="28"/>
          <w:szCs w:val="28"/>
        </w:rPr>
        <w:t xml:space="preserve">.: </w:t>
      </w:r>
      <w:proofErr w:type="gramEnd"/>
      <w:r w:rsidRPr="0074216D">
        <w:rPr>
          <w:color w:val="000000"/>
          <w:sz w:val="28"/>
          <w:szCs w:val="28"/>
        </w:rPr>
        <w:t>Лань, 2016</w:t>
      </w:r>
    </w:p>
    <w:p w:rsidR="00CA0A39" w:rsidRDefault="00CA0A39">
      <w:bookmarkStart w:id="30" w:name="_GoBack"/>
      <w:bookmarkEnd w:id="30"/>
    </w:p>
    <w:sectPr w:rsidR="00CA0A39">
      <w:footerReference w:type="default" r:id="rId41"/>
      <w:pgSz w:w="11906" w:h="16838"/>
      <w:pgMar w:top="1134" w:right="1134" w:bottom="1134" w:left="1134" w:header="0" w:footer="709" w:gutter="0"/>
      <w:cols w:space="720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FE7D94">
      <w:r>
        <w:separator/>
      </w:r>
    </w:p>
  </w:endnote>
  <w:endnote w:type="continuationSeparator" w:id="0">
    <w:p w:rsidR="00000000" w:rsidRDefault="00FE7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Liberation Serif">
    <w:altName w:val="Times New Roman"/>
    <w:charset w:val="01"/>
    <w:family w:val="roman"/>
    <w:pitch w:val="variable"/>
  </w:font>
  <w:font w:name="DejaVu Sans">
    <w:altName w:val="Times New Roman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2C09" w:rsidRDefault="002B630F">
    <w:pPr>
      <w:pStyle w:val="a5"/>
      <w:jc w:val="right"/>
    </w:pPr>
    <w:r>
      <w:fldChar w:fldCharType="begin"/>
    </w:r>
    <w:r>
      <w:instrText>PAGE</w:instrText>
    </w:r>
    <w:r>
      <w:fldChar w:fldCharType="separate"/>
    </w:r>
    <w:r w:rsidR="00FE7D94">
      <w:rPr>
        <w:noProof/>
      </w:rPr>
      <w:t>13</w:t>
    </w:r>
    <w:r>
      <w:fldChar w:fldCharType="end"/>
    </w:r>
  </w:p>
  <w:p w:rsidR="00B02C09" w:rsidRDefault="00FE7D9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2C09" w:rsidRDefault="00FE7D9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FE7D94">
      <w:r>
        <w:separator/>
      </w:r>
    </w:p>
  </w:footnote>
  <w:footnote w:type="continuationSeparator" w:id="0">
    <w:p w:rsidR="00000000" w:rsidRDefault="00FE7D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A4641F"/>
    <w:multiLevelType w:val="hybridMultilevel"/>
    <w:tmpl w:val="706ECAEE"/>
    <w:lvl w:ilvl="0" w:tplc="4DE015B4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3B7D5DBA"/>
    <w:multiLevelType w:val="multilevel"/>
    <w:tmpl w:val="DFECF592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48C01FAF"/>
    <w:multiLevelType w:val="hybridMultilevel"/>
    <w:tmpl w:val="706ECAEE"/>
    <w:lvl w:ilvl="0" w:tplc="4DE015B4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54CA1601"/>
    <w:multiLevelType w:val="hybridMultilevel"/>
    <w:tmpl w:val="BA24A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400C12"/>
    <w:multiLevelType w:val="hybridMultilevel"/>
    <w:tmpl w:val="09E62F9A"/>
    <w:lvl w:ilvl="0" w:tplc="B36E07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630F"/>
    <w:rsid w:val="002B630F"/>
    <w:rsid w:val="00CA0A39"/>
    <w:rsid w:val="00FE7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30F"/>
    <w:pPr>
      <w:spacing w:after="0" w:line="240" w:lineRule="auto"/>
    </w:pPr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1">
    <w:name w:val="heading 1"/>
    <w:basedOn w:val="a"/>
    <w:next w:val="a0"/>
    <w:link w:val="10"/>
    <w:qFormat/>
    <w:rsid w:val="002B630F"/>
    <w:pPr>
      <w:keepNext/>
      <w:numPr>
        <w:numId w:val="1"/>
      </w:numPr>
      <w:spacing w:before="240" w:after="120"/>
      <w:outlineLvl w:val="0"/>
    </w:pPr>
    <w:rPr>
      <w:rFonts w:ascii="Times New Roman" w:hAnsi="Times New Roman" w:cs="Times New Roman"/>
      <w:b/>
      <w:bCs/>
      <w:sz w:val="20"/>
      <w:szCs w:val="32"/>
    </w:rPr>
  </w:style>
  <w:style w:type="paragraph" w:styleId="2">
    <w:name w:val="heading 2"/>
    <w:basedOn w:val="a"/>
    <w:next w:val="a0"/>
    <w:link w:val="20"/>
    <w:qFormat/>
    <w:rsid w:val="002B630F"/>
    <w:pPr>
      <w:keepNext/>
      <w:numPr>
        <w:ilvl w:val="1"/>
        <w:numId w:val="1"/>
      </w:numPr>
      <w:spacing w:before="240" w:after="120"/>
      <w:outlineLvl w:val="1"/>
    </w:pPr>
    <w:rPr>
      <w:rFonts w:ascii="Times New Roman" w:hAnsi="Times New Roman" w:cs="Times New Roman"/>
      <w:b/>
      <w:i/>
      <w:iCs/>
      <w:sz w:val="20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2B630F"/>
    <w:rPr>
      <w:rFonts w:ascii="Times New Roman" w:eastAsia="DejaVu Sans" w:hAnsi="Times New Roman" w:cs="Times New Roman"/>
      <w:b/>
      <w:bCs/>
      <w:sz w:val="20"/>
      <w:szCs w:val="32"/>
      <w:lang w:val="en-US" w:eastAsia="zh-CN" w:bidi="hi-IN"/>
    </w:rPr>
  </w:style>
  <w:style w:type="character" w:customStyle="1" w:styleId="20">
    <w:name w:val="Заголовок 2 Знак"/>
    <w:basedOn w:val="a1"/>
    <w:link w:val="2"/>
    <w:rsid w:val="002B630F"/>
    <w:rPr>
      <w:rFonts w:ascii="Times New Roman" w:eastAsia="DejaVu Sans" w:hAnsi="Times New Roman" w:cs="Times New Roman"/>
      <w:b/>
      <w:i/>
      <w:iCs/>
      <w:sz w:val="20"/>
      <w:szCs w:val="28"/>
      <w:lang w:val="en-US" w:eastAsia="zh-CN" w:bidi="hi-IN"/>
    </w:rPr>
  </w:style>
  <w:style w:type="paragraph" w:styleId="a0">
    <w:name w:val="Body Text"/>
    <w:basedOn w:val="a"/>
    <w:link w:val="a4"/>
    <w:rsid w:val="002B630F"/>
    <w:pPr>
      <w:spacing w:after="140" w:line="288" w:lineRule="auto"/>
    </w:pPr>
  </w:style>
  <w:style w:type="character" w:customStyle="1" w:styleId="a4">
    <w:name w:val="Основной текст Знак"/>
    <w:basedOn w:val="a1"/>
    <w:link w:val="a0"/>
    <w:rsid w:val="002B630F"/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a5">
    <w:name w:val="footer"/>
    <w:basedOn w:val="a"/>
    <w:link w:val="a6"/>
    <w:rsid w:val="002B630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1"/>
    <w:link w:val="a5"/>
    <w:rsid w:val="002B630F"/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a7">
    <w:name w:val="List Paragraph"/>
    <w:basedOn w:val="a"/>
    <w:uiPriority w:val="34"/>
    <w:qFormat/>
    <w:rsid w:val="002B630F"/>
    <w:pPr>
      <w:ind w:left="720"/>
      <w:contextualSpacing/>
    </w:pPr>
    <w:rPr>
      <w:rFonts w:cs="Mangal"/>
      <w:szCs w:val="21"/>
    </w:rPr>
  </w:style>
  <w:style w:type="paragraph" w:styleId="a8">
    <w:name w:val="Balloon Text"/>
    <w:basedOn w:val="a"/>
    <w:link w:val="a9"/>
    <w:uiPriority w:val="99"/>
    <w:semiHidden/>
    <w:unhideWhenUsed/>
    <w:rsid w:val="00FE7D94"/>
    <w:rPr>
      <w:rFonts w:ascii="Tahoma" w:hAnsi="Tahoma" w:cs="Mangal"/>
      <w:sz w:val="16"/>
      <w:szCs w:val="14"/>
    </w:rPr>
  </w:style>
  <w:style w:type="character" w:customStyle="1" w:styleId="a9">
    <w:name w:val="Текст выноски Знак"/>
    <w:basedOn w:val="a1"/>
    <w:link w:val="a8"/>
    <w:uiPriority w:val="99"/>
    <w:semiHidden/>
    <w:rsid w:val="00FE7D94"/>
    <w:rPr>
      <w:rFonts w:ascii="Tahoma" w:eastAsia="DejaVu Sans" w:hAnsi="Tahoma" w:cs="Mangal"/>
      <w:sz w:val="16"/>
      <w:szCs w:val="14"/>
      <w:lang w:val="en-US" w:eastAsia="zh-CN" w:bidi="hi-IN"/>
    </w:rPr>
  </w:style>
  <w:style w:type="paragraph" w:styleId="21">
    <w:name w:val="Body Text 2"/>
    <w:basedOn w:val="a"/>
    <w:link w:val="22"/>
    <w:rsid w:val="00FE7D94"/>
    <w:pPr>
      <w:spacing w:after="120" w:line="480" w:lineRule="auto"/>
    </w:pPr>
    <w:rPr>
      <w:rFonts w:ascii="Times New Roman" w:eastAsia="Times New Roman" w:hAnsi="Times New Roman" w:cs="Times New Roman"/>
      <w:lang w:val="ru-RU" w:eastAsia="ru-RU" w:bidi="ar-SA"/>
    </w:rPr>
  </w:style>
  <w:style w:type="character" w:customStyle="1" w:styleId="22">
    <w:name w:val="Основной текст 2 Знак"/>
    <w:basedOn w:val="a1"/>
    <w:link w:val="21"/>
    <w:rsid w:val="00FE7D9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30F"/>
    <w:pPr>
      <w:spacing w:after="0" w:line="240" w:lineRule="auto"/>
    </w:pPr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1">
    <w:name w:val="heading 1"/>
    <w:basedOn w:val="a"/>
    <w:next w:val="a0"/>
    <w:link w:val="10"/>
    <w:qFormat/>
    <w:rsid w:val="002B630F"/>
    <w:pPr>
      <w:keepNext/>
      <w:numPr>
        <w:numId w:val="1"/>
      </w:numPr>
      <w:spacing w:before="240" w:after="120"/>
      <w:outlineLvl w:val="0"/>
    </w:pPr>
    <w:rPr>
      <w:rFonts w:ascii="Times New Roman" w:hAnsi="Times New Roman" w:cs="Times New Roman"/>
      <w:b/>
      <w:bCs/>
      <w:sz w:val="20"/>
      <w:szCs w:val="32"/>
    </w:rPr>
  </w:style>
  <w:style w:type="paragraph" w:styleId="2">
    <w:name w:val="heading 2"/>
    <w:basedOn w:val="a"/>
    <w:next w:val="a0"/>
    <w:link w:val="20"/>
    <w:qFormat/>
    <w:rsid w:val="002B630F"/>
    <w:pPr>
      <w:keepNext/>
      <w:numPr>
        <w:ilvl w:val="1"/>
        <w:numId w:val="1"/>
      </w:numPr>
      <w:spacing w:before="240" w:after="120"/>
      <w:outlineLvl w:val="1"/>
    </w:pPr>
    <w:rPr>
      <w:rFonts w:ascii="Times New Roman" w:hAnsi="Times New Roman" w:cs="Times New Roman"/>
      <w:b/>
      <w:i/>
      <w:iCs/>
      <w:sz w:val="20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2B630F"/>
    <w:rPr>
      <w:rFonts w:ascii="Times New Roman" w:eastAsia="DejaVu Sans" w:hAnsi="Times New Roman" w:cs="Times New Roman"/>
      <w:b/>
      <w:bCs/>
      <w:sz w:val="20"/>
      <w:szCs w:val="32"/>
      <w:lang w:val="en-US" w:eastAsia="zh-CN" w:bidi="hi-IN"/>
    </w:rPr>
  </w:style>
  <w:style w:type="character" w:customStyle="1" w:styleId="20">
    <w:name w:val="Заголовок 2 Знак"/>
    <w:basedOn w:val="a1"/>
    <w:link w:val="2"/>
    <w:rsid w:val="002B630F"/>
    <w:rPr>
      <w:rFonts w:ascii="Times New Roman" w:eastAsia="DejaVu Sans" w:hAnsi="Times New Roman" w:cs="Times New Roman"/>
      <w:b/>
      <w:i/>
      <w:iCs/>
      <w:sz w:val="20"/>
      <w:szCs w:val="28"/>
      <w:lang w:val="en-US" w:eastAsia="zh-CN" w:bidi="hi-IN"/>
    </w:rPr>
  </w:style>
  <w:style w:type="paragraph" w:styleId="a0">
    <w:name w:val="Body Text"/>
    <w:basedOn w:val="a"/>
    <w:link w:val="a4"/>
    <w:rsid w:val="002B630F"/>
    <w:pPr>
      <w:spacing w:after="140" w:line="288" w:lineRule="auto"/>
    </w:pPr>
  </w:style>
  <w:style w:type="character" w:customStyle="1" w:styleId="a4">
    <w:name w:val="Основной текст Знак"/>
    <w:basedOn w:val="a1"/>
    <w:link w:val="a0"/>
    <w:rsid w:val="002B630F"/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a5">
    <w:name w:val="footer"/>
    <w:basedOn w:val="a"/>
    <w:link w:val="a6"/>
    <w:rsid w:val="002B630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1"/>
    <w:link w:val="a5"/>
    <w:rsid w:val="002B630F"/>
    <w:rPr>
      <w:rFonts w:ascii="Liberation Serif" w:eastAsia="DejaVu Sans" w:hAnsi="Liberation Serif" w:cs="DejaVu Sans"/>
      <w:sz w:val="24"/>
      <w:szCs w:val="24"/>
      <w:lang w:val="en-US" w:eastAsia="zh-CN" w:bidi="hi-IN"/>
    </w:rPr>
  </w:style>
  <w:style w:type="paragraph" w:styleId="a7">
    <w:name w:val="List Paragraph"/>
    <w:basedOn w:val="a"/>
    <w:uiPriority w:val="34"/>
    <w:qFormat/>
    <w:rsid w:val="002B630F"/>
    <w:pPr>
      <w:ind w:left="720"/>
      <w:contextualSpacing/>
    </w:pPr>
    <w:rPr>
      <w:rFonts w:cs="Mangal"/>
      <w:szCs w:val="21"/>
    </w:rPr>
  </w:style>
  <w:style w:type="paragraph" w:styleId="a8">
    <w:name w:val="Balloon Text"/>
    <w:basedOn w:val="a"/>
    <w:link w:val="a9"/>
    <w:uiPriority w:val="99"/>
    <w:semiHidden/>
    <w:unhideWhenUsed/>
    <w:rsid w:val="00FE7D94"/>
    <w:rPr>
      <w:rFonts w:ascii="Tahoma" w:hAnsi="Tahoma" w:cs="Mangal"/>
      <w:sz w:val="16"/>
      <w:szCs w:val="14"/>
    </w:rPr>
  </w:style>
  <w:style w:type="character" w:customStyle="1" w:styleId="a9">
    <w:name w:val="Текст выноски Знак"/>
    <w:basedOn w:val="a1"/>
    <w:link w:val="a8"/>
    <w:uiPriority w:val="99"/>
    <w:semiHidden/>
    <w:rsid w:val="00FE7D94"/>
    <w:rPr>
      <w:rFonts w:ascii="Tahoma" w:eastAsia="DejaVu Sans" w:hAnsi="Tahoma" w:cs="Mangal"/>
      <w:sz w:val="16"/>
      <w:szCs w:val="14"/>
      <w:lang w:val="en-US" w:eastAsia="zh-CN" w:bidi="hi-IN"/>
    </w:rPr>
  </w:style>
  <w:style w:type="paragraph" w:styleId="21">
    <w:name w:val="Body Text 2"/>
    <w:basedOn w:val="a"/>
    <w:link w:val="22"/>
    <w:rsid w:val="00FE7D94"/>
    <w:pPr>
      <w:spacing w:after="120" w:line="480" w:lineRule="auto"/>
    </w:pPr>
    <w:rPr>
      <w:rFonts w:ascii="Times New Roman" w:eastAsia="Times New Roman" w:hAnsi="Times New Roman" w:cs="Times New Roman"/>
      <w:lang w:val="ru-RU" w:eastAsia="ru-RU" w:bidi="ar-SA"/>
    </w:rPr>
  </w:style>
  <w:style w:type="character" w:customStyle="1" w:styleId="22">
    <w:name w:val="Основной текст 2 Знак"/>
    <w:basedOn w:val="a1"/>
    <w:link w:val="21"/>
    <w:rsid w:val="00FE7D9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emf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emf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4435</Words>
  <Characters>25286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2018-06-13T08:31:00Z</dcterms:created>
  <dcterms:modified xsi:type="dcterms:W3CDTF">2018-06-14T04:24:00Z</dcterms:modified>
</cp:coreProperties>
</file>